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618C1" w14:textId="77777777" w:rsidR="004674E8" w:rsidRPr="004674E8" w:rsidRDefault="004674E8" w:rsidP="004674E8">
      <w:pPr>
        <w:autoSpaceDE w:val="0"/>
        <w:autoSpaceDN w:val="0"/>
        <w:adjustRightInd w:val="0"/>
        <w:ind w:firstLine="567"/>
        <w:jc w:val="center"/>
        <w:rPr>
          <w:b/>
          <w:lang w:val="uk-UA"/>
        </w:rPr>
      </w:pPr>
      <w:bookmarkStart w:id="0" w:name="_GoBack"/>
      <w:bookmarkEnd w:id="0"/>
      <w:r w:rsidRPr="004674E8">
        <w:rPr>
          <w:b/>
          <w:lang w:val="uk-UA"/>
        </w:rPr>
        <w:t>Аналітична записка</w:t>
      </w:r>
    </w:p>
    <w:p w14:paraId="10507BB5" w14:textId="77777777" w:rsidR="004674E8" w:rsidRPr="004674E8" w:rsidRDefault="004674E8" w:rsidP="004674E8">
      <w:pPr>
        <w:autoSpaceDE w:val="0"/>
        <w:autoSpaceDN w:val="0"/>
        <w:adjustRightInd w:val="0"/>
        <w:ind w:firstLine="567"/>
        <w:jc w:val="center"/>
        <w:rPr>
          <w:b/>
          <w:lang w:val="uk-UA"/>
        </w:rPr>
      </w:pPr>
      <w:r w:rsidRPr="004674E8">
        <w:rPr>
          <w:b/>
          <w:lang w:val="uk-UA"/>
        </w:rPr>
        <w:t xml:space="preserve">щодо проекту Закону України </w:t>
      </w:r>
    </w:p>
    <w:p w14:paraId="7AA68F30" w14:textId="77777777" w:rsidR="004674E8" w:rsidRPr="004674E8" w:rsidRDefault="004674E8" w:rsidP="004674E8">
      <w:pPr>
        <w:autoSpaceDE w:val="0"/>
        <w:autoSpaceDN w:val="0"/>
        <w:adjustRightInd w:val="0"/>
        <w:ind w:firstLine="567"/>
        <w:jc w:val="center"/>
        <w:rPr>
          <w:b/>
          <w:lang w:val="uk-UA"/>
        </w:rPr>
      </w:pPr>
      <w:r w:rsidRPr="004674E8">
        <w:rPr>
          <w:b/>
          <w:lang w:val="uk-UA"/>
        </w:rPr>
        <w:t>«Про державну підтримку кінематографії в  Україні»</w:t>
      </w:r>
    </w:p>
    <w:p w14:paraId="62D02CBB" w14:textId="77777777" w:rsidR="004674E8" w:rsidRPr="004674E8" w:rsidRDefault="004674E8" w:rsidP="004674E8">
      <w:pPr>
        <w:autoSpaceDE w:val="0"/>
        <w:autoSpaceDN w:val="0"/>
        <w:adjustRightInd w:val="0"/>
        <w:ind w:firstLine="567"/>
        <w:jc w:val="center"/>
        <w:rPr>
          <w:b/>
          <w:lang w:val="uk-UA"/>
        </w:rPr>
      </w:pPr>
    </w:p>
    <w:p w14:paraId="6750EB5B" w14:textId="77777777" w:rsidR="004674E8" w:rsidRPr="004674E8" w:rsidRDefault="004674E8" w:rsidP="004674E8">
      <w:pPr>
        <w:autoSpaceDE w:val="0"/>
        <w:autoSpaceDN w:val="0"/>
        <w:adjustRightInd w:val="0"/>
        <w:ind w:firstLine="567"/>
        <w:jc w:val="both"/>
        <w:rPr>
          <w:lang w:val="uk-UA"/>
        </w:rPr>
      </w:pPr>
      <w:r w:rsidRPr="004674E8">
        <w:rPr>
          <w:lang w:val="uk-UA"/>
        </w:rPr>
        <w:t>Аналіз проведено лише відносно положень цього законопроекту, що стосуються внесення змін з питань авторського права і суміжних права</w:t>
      </w:r>
    </w:p>
    <w:p w14:paraId="2661F1B4" w14:textId="77777777" w:rsidR="004674E8" w:rsidRPr="004674E8" w:rsidRDefault="004674E8" w:rsidP="004674E8">
      <w:pPr>
        <w:autoSpaceDE w:val="0"/>
        <w:autoSpaceDN w:val="0"/>
        <w:adjustRightInd w:val="0"/>
        <w:ind w:firstLine="567"/>
        <w:jc w:val="center"/>
        <w:rPr>
          <w:b/>
          <w:lang w:val="uk-UA"/>
        </w:rPr>
      </w:pPr>
    </w:p>
    <w:p w14:paraId="6AAFD2C8" w14:textId="77777777" w:rsidR="00AC74E0" w:rsidRDefault="00AC74E0" w:rsidP="008715DC">
      <w:pPr>
        <w:pStyle w:val="a9"/>
        <w:numPr>
          <w:ilvl w:val="0"/>
          <w:numId w:val="3"/>
        </w:numPr>
        <w:tabs>
          <w:tab w:val="left" w:pos="993"/>
        </w:tabs>
        <w:spacing w:before="0" w:beforeAutospacing="0" w:after="0" w:afterAutospacing="0"/>
        <w:ind w:left="0" w:firstLine="567"/>
        <w:jc w:val="both"/>
        <w:rPr>
          <w:lang w:val="uk-UA"/>
        </w:rPr>
      </w:pPr>
      <w:r w:rsidRPr="00AC74E0">
        <w:rPr>
          <w:b/>
          <w:u w:val="single"/>
          <w:lang w:val="uk-UA"/>
        </w:rPr>
        <w:t>Порушення механізми захисту порушених авторських прав</w:t>
      </w:r>
      <w:r w:rsidRPr="00921A41">
        <w:rPr>
          <w:lang w:val="uk-UA"/>
        </w:rPr>
        <w:t xml:space="preserve"> </w:t>
      </w:r>
    </w:p>
    <w:p w14:paraId="5266D098" w14:textId="77777777" w:rsidR="00AC74E0" w:rsidRDefault="00AC74E0" w:rsidP="00AC74E0">
      <w:pPr>
        <w:autoSpaceDE w:val="0"/>
        <w:autoSpaceDN w:val="0"/>
        <w:adjustRightInd w:val="0"/>
        <w:ind w:firstLine="567"/>
        <w:jc w:val="both"/>
        <w:rPr>
          <w:lang w:val="uk-UA"/>
        </w:rPr>
      </w:pPr>
      <w:r w:rsidRPr="00AC74E0">
        <w:rPr>
          <w:lang w:val="uk-UA"/>
        </w:rPr>
        <w:t>Розробник законопроекту розширює механізми захисту порушених прав, вилучивши з тексту статті 50 Закон України «Про авторське право і суміжні права» слово «судового».</w:t>
      </w:r>
    </w:p>
    <w:p w14:paraId="7FD6D65F" w14:textId="77777777" w:rsidR="00AC74E0" w:rsidRPr="004674E8" w:rsidRDefault="00AC74E0" w:rsidP="00AC74E0">
      <w:pPr>
        <w:pStyle w:val="a9"/>
        <w:spacing w:before="0" w:beforeAutospacing="0" w:after="0" w:afterAutospacing="0"/>
        <w:ind w:firstLine="567"/>
        <w:jc w:val="both"/>
        <w:rPr>
          <w:lang w:val="uk-UA"/>
        </w:rPr>
      </w:pPr>
      <w:r w:rsidRPr="004674E8">
        <w:rPr>
          <w:lang w:val="uk-UA"/>
        </w:rPr>
        <w:t xml:space="preserve">Пленум Вищого господарського суду України прийняв </w:t>
      </w:r>
      <w:r w:rsidRPr="00447035">
        <w:rPr>
          <w:lang w:val="uk-UA"/>
        </w:rPr>
        <w:t>Постанову  від 17.10.2012 № 12</w:t>
      </w:r>
      <w:r w:rsidRPr="00447035">
        <w:rPr>
          <w:i/>
          <w:lang w:val="uk-UA"/>
        </w:rPr>
        <w:t xml:space="preserve"> «Про деякі питання практики вирішення спорів, пов'язаних із захистом прав інтелектуальної власності»,</w:t>
      </w:r>
      <w:r w:rsidRPr="004674E8">
        <w:rPr>
          <w:lang w:val="uk-UA"/>
        </w:rPr>
        <w:t xml:space="preserve"> в який зазначив, що захист прав інтелектуальної власності здійснюється відповідно до вимог ЦК України з урахуванням особливостей, передбачених ГК України.</w:t>
      </w:r>
    </w:p>
    <w:p w14:paraId="6FEAF132" w14:textId="77777777" w:rsidR="00AC74E0" w:rsidRPr="00B40D80" w:rsidRDefault="00AC74E0" w:rsidP="00AC74E0">
      <w:pPr>
        <w:pStyle w:val="a9"/>
        <w:spacing w:before="0" w:beforeAutospacing="0" w:after="0" w:afterAutospacing="0"/>
        <w:ind w:firstLine="567"/>
        <w:jc w:val="both"/>
        <w:rPr>
          <w:rFonts w:eastAsiaTheme="minorHAnsi" w:cstheme="minorBidi"/>
          <w:lang w:val="uk-UA" w:eastAsia="en-US"/>
        </w:rPr>
      </w:pPr>
      <w:r w:rsidRPr="004674E8">
        <w:rPr>
          <w:lang w:val="uk-UA"/>
        </w:rPr>
        <w:t xml:space="preserve">В Постанові звертається увага господарських судів на те, що </w:t>
      </w:r>
      <w:r w:rsidRPr="004674E8">
        <w:rPr>
          <w:b/>
          <w:lang w:val="uk-UA"/>
        </w:rPr>
        <w:t xml:space="preserve">положення міжнародних договорів </w:t>
      </w:r>
      <w:r w:rsidRPr="004674E8">
        <w:rPr>
          <w:lang w:val="uk-UA"/>
        </w:rPr>
        <w:t xml:space="preserve">у сфері інтелектуальної власності, згода на обов'язковість яких надана Верховною Радою України, як частина національного законодавства </w:t>
      </w:r>
      <w:r w:rsidRPr="004674E8">
        <w:rPr>
          <w:b/>
          <w:lang w:val="uk-UA"/>
        </w:rPr>
        <w:t>є нормами прямої дії, і повинні застосовуватись у вирішенні спорів</w:t>
      </w:r>
      <w:r w:rsidRPr="004674E8">
        <w:rPr>
          <w:lang w:val="uk-UA"/>
        </w:rPr>
        <w:t xml:space="preserve">, - у залежності від конкретних обставин справи, - як у </w:t>
      </w:r>
      <w:r w:rsidRPr="00B40D80">
        <w:rPr>
          <w:rFonts w:eastAsiaTheme="minorHAnsi" w:cstheme="minorBidi"/>
          <w:lang w:val="uk-UA" w:eastAsia="en-US"/>
        </w:rPr>
        <w:t>сукупності з іншими нормами національного законодавства, так і самостійно.</w:t>
      </w:r>
    </w:p>
    <w:p w14:paraId="23340094" w14:textId="77777777" w:rsidR="00AC74E0" w:rsidRPr="00B40D80" w:rsidRDefault="00AC74E0" w:rsidP="00AC74E0">
      <w:pPr>
        <w:autoSpaceDE w:val="0"/>
        <w:autoSpaceDN w:val="0"/>
        <w:adjustRightInd w:val="0"/>
        <w:ind w:firstLine="567"/>
        <w:jc w:val="both"/>
      </w:pPr>
      <w:r w:rsidRPr="00B40D80">
        <w:t xml:space="preserve">Одним </w:t>
      </w:r>
      <w:proofErr w:type="spellStart"/>
      <w:r w:rsidRPr="00B40D80">
        <w:t>із</w:t>
      </w:r>
      <w:proofErr w:type="spellEnd"/>
      <w:r w:rsidRPr="00B40D80">
        <w:t xml:space="preserve"> </w:t>
      </w:r>
      <w:proofErr w:type="spellStart"/>
      <w:r w:rsidRPr="00B40D80">
        <w:t>міжнародних</w:t>
      </w:r>
      <w:proofErr w:type="spellEnd"/>
      <w:r w:rsidRPr="00B40D80">
        <w:t xml:space="preserve"> </w:t>
      </w:r>
      <w:proofErr w:type="spellStart"/>
      <w:r w:rsidRPr="00B40D80">
        <w:t>договорів</w:t>
      </w:r>
      <w:proofErr w:type="spellEnd"/>
      <w:r w:rsidRPr="00B40D80">
        <w:t xml:space="preserve">, </w:t>
      </w:r>
      <w:proofErr w:type="spellStart"/>
      <w:r w:rsidRPr="00B40D80">
        <w:t>який</w:t>
      </w:r>
      <w:proofErr w:type="spellEnd"/>
      <w:r w:rsidRPr="00B40D80">
        <w:t xml:space="preserve"> </w:t>
      </w:r>
      <w:proofErr w:type="spellStart"/>
      <w:r w:rsidRPr="00B40D80">
        <w:t>було</w:t>
      </w:r>
      <w:proofErr w:type="spellEnd"/>
      <w:r w:rsidRPr="00B40D80">
        <w:t xml:space="preserve"> </w:t>
      </w:r>
      <w:proofErr w:type="spellStart"/>
      <w:r w:rsidRPr="00B40D80">
        <w:t>ратифіковано</w:t>
      </w:r>
      <w:proofErr w:type="spellEnd"/>
      <w:r w:rsidRPr="00B40D80">
        <w:t xml:space="preserve"> Верховною Радою </w:t>
      </w:r>
      <w:proofErr w:type="spellStart"/>
      <w:r w:rsidRPr="00B40D80">
        <w:t>України</w:t>
      </w:r>
      <w:proofErr w:type="spellEnd"/>
      <w:r w:rsidRPr="00B40D80">
        <w:t xml:space="preserve">, </w:t>
      </w:r>
      <w:proofErr w:type="spellStart"/>
      <w:r w:rsidRPr="00B40D80">
        <w:t>що</w:t>
      </w:r>
      <w:proofErr w:type="spellEnd"/>
      <w:r w:rsidRPr="00B40D80">
        <w:t xml:space="preserve"> </w:t>
      </w:r>
      <w:proofErr w:type="spellStart"/>
      <w:r w:rsidRPr="00B40D80">
        <w:t>регулює</w:t>
      </w:r>
      <w:proofErr w:type="spellEnd"/>
      <w:r w:rsidRPr="00B40D80">
        <w:t xml:space="preserve"> </w:t>
      </w:r>
      <w:proofErr w:type="spellStart"/>
      <w:r w:rsidRPr="00B40D80">
        <w:t>відносини</w:t>
      </w:r>
      <w:proofErr w:type="spellEnd"/>
      <w:r w:rsidRPr="00B40D80">
        <w:t xml:space="preserve"> у </w:t>
      </w:r>
      <w:proofErr w:type="spellStart"/>
      <w:r w:rsidRPr="00B40D80">
        <w:t>сфері</w:t>
      </w:r>
      <w:proofErr w:type="spellEnd"/>
      <w:r w:rsidRPr="00B40D80">
        <w:t xml:space="preserve"> </w:t>
      </w:r>
      <w:proofErr w:type="spellStart"/>
      <w:r w:rsidRPr="00B40D80">
        <w:t>інтелектуальної</w:t>
      </w:r>
      <w:proofErr w:type="spellEnd"/>
      <w:r w:rsidRPr="00B40D80">
        <w:t xml:space="preserve"> </w:t>
      </w:r>
      <w:proofErr w:type="spellStart"/>
      <w:r w:rsidRPr="00B40D80">
        <w:t>власності</w:t>
      </w:r>
      <w:proofErr w:type="spellEnd"/>
      <w:r w:rsidRPr="00B40D80">
        <w:t xml:space="preserve"> і </w:t>
      </w:r>
      <w:proofErr w:type="spellStart"/>
      <w:r w:rsidRPr="00B40D80">
        <w:t>застосування</w:t>
      </w:r>
      <w:proofErr w:type="spellEnd"/>
      <w:r w:rsidRPr="00B40D80">
        <w:t xml:space="preserve"> </w:t>
      </w:r>
      <w:proofErr w:type="spellStart"/>
      <w:r w:rsidRPr="00B40D80">
        <w:t>якого</w:t>
      </w:r>
      <w:proofErr w:type="spellEnd"/>
      <w:r w:rsidRPr="00B40D80">
        <w:t xml:space="preserve"> є </w:t>
      </w:r>
      <w:proofErr w:type="spellStart"/>
      <w:r w:rsidRPr="00B40D80">
        <w:t>обов'язковим</w:t>
      </w:r>
      <w:proofErr w:type="spellEnd"/>
      <w:r w:rsidRPr="00B40D80">
        <w:t xml:space="preserve"> на </w:t>
      </w:r>
      <w:proofErr w:type="spellStart"/>
      <w:r w:rsidRPr="00B40D80">
        <w:t>території</w:t>
      </w:r>
      <w:proofErr w:type="spellEnd"/>
      <w:r w:rsidRPr="00B40D80">
        <w:t xml:space="preserve"> </w:t>
      </w:r>
      <w:proofErr w:type="spellStart"/>
      <w:r w:rsidRPr="00B40D80">
        <w:t>України</w:t>
      </w:r>
      <w:proofErr w:type="spellEnd"/>
      <w:r w:rsidRPr="00B40D80">
        <w:t xml:space="preserve">, є </w:t>
      </w:r>
      <w:r w:rsidRPr="00447035">
        <w:rPr>
          <w:i/>
        </w:rPr>
        <w:t xml:space="preserve">Угода про </w:t>
      </w:r>
      <w:proofErr w:type="spellStart"/>
      <w:r w:rsidRPr="00447035">
        <w:rPr>
          <w:i/>
        </w:rPr>
        <w:t>торговельні</w:t>
      </w:r>
      <w:proofErr w:type="spellEnd"/>
      <w:r w:rsidRPr="00447035">
        <w:rPr>
          <w:i/>
        </w:rPr>
        <w:t xml:space="preserve"> </w:t>
      </w:r>
      <w:proofErr w:type="spellStart"/>
      <w:r w:rsidRPr="00447035">
        <w:rPr>
          <w:i/>
        </w:rPr>
        <w:t>аспекти</w:t>
      </w:r>
      <w:proofErr w:type="spellEnd"/>
      <w:r w:rsidRPr="00447035">
        <w:rPr>
          <w:i/>
        </w:rPr>
        <w:t xml:space="preserve"> прав </w:t>
      </w:r>
      <w:proofErr w:type="spellStart"/>
      <w:r w:rsidRPr="00447035">
        <w:rPr>
          <w:i/>
        </w:rPr>
        <w:t>інтелектуальної</w:t>
      </w:r>
      <w:proofErr w:type="spellEnd"/>
      <w:r w:rsidRPr="00447035">
        <w:rPr>
          <w:i/>
        </w:rPr>
        <w:t xml:space="preserve"> </w:t>
      </w:r>
      <w:proofErr w:type="spellStart"/>
      <w:r w:rsidRPr="00447035">
        <w:rPr>
          <w:i/>
        </w:rPr>
        <w:t>власності</w:t>
      </w:r>
      <w:proofErr w:type="spellEnd"/>
      <w:r w:rsidRPr="00B40D80">
        <w:t xml:space="preserve"> (</w:t>
      </w:r>
      <w:proofErr w:type="gramStart"/>
      <w:r w:rsidRPr="00B40D80">
        <w:t>ТР</w:t>
      </w:r>
      <w:proofErr w:type="gramEnd"/>
      <w:r w:rsidRPr="00B40D80">
        <w:t xml:space="preserve">ІПС). </w:t>
      </w:r>
    </w:p>
    <w:p w14:paraId="1D06F985" w14:textId="77777777" w:rsidR="00AC74E0" w:rsidRPr="004674E8" w:rsidRDefault="00AC74E0" w:rsidP="00AC74E0">
      <w:pPr>
        <w:pStyle w:val="a9"/>
        <w:spacing w:before="0" w:beforeAutospacing="0" w:after="0" w:afterAutospacing="0"/>
        <w:ind w:firstLine="567"/>
        <w:jc w:val="both"/>
        <w:rPr>
          <w:lang w:val="uk-UA"/>
        </w:rPr>
      </w:pPr>
      <w:r w:rsidRPr="00447035">
        <w:rPr>
          <w:lang w:val="uk-UA"/>
        </w:rPr>
        <w:t xml:space="preserve">В </w:t>
      </w:r>
      <w:r w:rsidRPr="00447035">
        <w:rPr>
          <w:i/>
          <w:lang w:val="uk-UA"/>
        </w:rPr>
        <w:t>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447035">
        <w:rPr>
          <w:lang w:val="uk-UA"/>
        </w:rPr>
        <w:t xml:space="preserve"> (Угода з Євросоюзом), яка була</w:t>
      </w:r>
      <w:r w:rsidRPr="004674E8">
        <w:rPr>
          <w:lang w:val="uk-UA"/>
        </w:rPr>
        <w:t xml:space="preserve"> ратифікована Верховною Радою України, в статті 230 було підтверджено зобов'язання сторін, щодо виконання вимог Угоди ТРІПС, зокрема її Частини III.</w:t>
      </w:r>
    </w:p>
    <w:p w14:paraId="2F9F2F4C" w14:textId="77777777" w:rsidR="00AC74E0" w:rsidRPr="00B40D80" w:rsidRDefault="00AC74E0" w:rsidP="00AC74E0">
      <w:pPr>
        <w:pStyle w:val="a9"/>
        <w:spacing w:before="0" w:beforeAutospacing="0" w:after="0" w:afterAutospacing="0"/>
        <w:ind w:firstLine="567"/>
        <w:jc w:val="both"/>
        <w:rPr>
          <w:b/>
          <w:lang w:val="uk-UA"/>
        </w:rPr>
      </w:pPr>
      <w:r w:rsidRPr="004674E8">
        <w:rPr>
          <w:lang w:val="uk-UA"/>
        </w:rPr>
        <w:t xml:space="preserve">Частина 3 </w:t>
      </w:r>
      <w:r>
        <w:rPr>
          <w:lang w:val="uk-UA"/>
        </w:rPr>
        <w:t>«</w:t>
      </w:r>
      <w:r w:rsidRPr="004674E8">
        <w:rPr>
          <w:lang w:val="uk-UA"/>
        </w:rPr>
        <w:t>Захист прав інтелектуальної власності</w:t>
      </w:r>
      <w:r>
        <w:rPr>
          <w:lang w:val="uk-UA"/>
        </w:rPr>
        <w:t xml:space="preserve">» </w:t>
      </w:r>
      <w:r w:rsidRPr="004674E8">
        <w:rPr>
          <w:lang w:val="uk-UA"/>
        </w:rPr>
        <w:t xml:space="preserve">глави 9 </w:t>
      </w:r>
      <w:r>
        <w:rPr>
          <w:lang w:val="uk-UA"/>
        </w:rPr>
        <w:t>«</w:t>
      </w:r>
      <w:r w:rsidRPr="004674E8">
        <w:rPr>
          <w:lang w:val="uk-UA"/>
        </w:rPr>
        <w:t>Інтелектуальна власність</w:t>
      </w:r>
      <w:r>
        <w:rPr>
          <w:lang w:val="uk-UA"/>
        </w:rPr>
        <w:t>»</w:t>
      </w:r>
      <w:r w:rsidRPr="004674E8">
        <w:rPr>
          <w:lang w:val="uk-UA"/>
        </w:rPr>
        <w:t xml:space="preserve"> розділу ІV </w:t>
      </w:r>
      <w:r>
        <w:rPr>
          <w:lang w:val="uk-UA"/>
        </w:rPr>
        <w:t>«</w:t>
      </w:r>
      <w:r w:rsidRPr="004674E8">
        <w:rPr>
          <w:lang w:val="uk-UA"/>
        </w:rPr>
        <w:t>Торгівля і питання, пов'язані з торгівлею</w:t>
      </w:r>
      <w:r>
        <w:rPr>
          <w:lang w:val="uk-UA"/>
        </w:rPr>
        <w:t>»</w:t>
      </w:r>
      <w:r w:rsidRPr="004674E8">
        <w:rPr>
          <w:lang w:val="uk-UA"/>
        </w:rPr>
        <w:t xml:space="preserve"> Угоди з Євросоюзом включає підрозділ 1 </w:t>
      </w:r>
      <w:r>
        <w:rPr>
          <w:lang w:val="uk-UA"/>
        </w:rPr>
        <w:t>–</w:t>
      </w:r>
      <w:r w:rsidRPr="004674E8">
        <w:rPr>
          <w:lang w:val="uk-UA"/>
        </w:rPr>
        <w:t xml:space="preserve"> </w:t>
      </w:r>
      <w:r>
        <w:rPr>
          <w:lang w:val="uk-UA"/>
        </w:rPr>
        <w:t>«</w:t>
      </w:r>
      <w:r w:rsidRPr="004674E8">
        <w:rPr>
          <w:lang w:val="uk-UA"/>
        </w:rPr>
        <w:t>Цивільні заходи, процедури та засоби захисту</w:t>
      </w:r>
      <w:r>
        <w:rPr>
          <w:lang w:val="uk-UA"/>
        </w:rPr>
        <w:t>»</w:t>
      </w:r>
      <w:r w:rsidRPr="004674E8">
        <w:rPr>
          <w:lang w:val="uk-UA"/>
        </w:rPr>
        <w:t xml:space="preserve">, який присвячено питанням захисту порушених прав та який містить опис </w:t>
      </w:r>
      <w:r w:rsidRPr="00B40D80">
        <w:rPr>
          <w:b/>
          <w:lang w:val="uk-UA"/>
        </w:rPr>
        <w:t>виключно судових процедур захисту порушених прав інтелектуальної власності.</w:t>
      </w:r>
    </w:p>
    <w:p w14:paraId="08E63122" w14:textId="02F55A66" w:rsidR="00AC74E0" w:rsidRDefault="00E72F39" w:rsidP="00AC74E0">
      <w:pPr>
        <w:pStyle w:val="a9"/>
        <w:spacing w:before="0" w:beforeAutospacing="0" w:after="0" w:afterAutospacing="0"/>
        <w:ind w:firstLine="567"/>
        <w:jc w:val="both"/>
        <w:rPr>
          <w:b/>
          <w:lang w:val="uk-UA"/>
        </w:rPr>
      </w:pPr>
      <w:r w:rsidRPr="004674E8">
        <w:rPr>
          <w:b/>
          <w:lang w:val="uk-UA"/>
        </w:rPr>
        <w:t>Висновок</w:t>
      </w:r>
      <w:r w:rsidRPr="004674E8">
        <w:rPr>
          <w:lang w:val="uk-UA"/>
        </w:rPr>
        <w:t xml:space="preserve">. </w:t>
      </w:r>
      <w:r w:rsidR="00AC74E0" w:rsidRPr="004674E8">
        <w:rPr>
          <w:b/>
          <w:lang w:val="uk-UA"/>
        </w:rPr>
        <w:t xml:space="preserve">Таким чином, запропоновані зміни до статті 50, які передбачають введення інших ніж судові процедур захисту порушених прав інтелектуальної власності, не відповідають міжнародним договорам, ратифікованим Верховною Радою України, та актам вищої юридичної сили національного законодавства.  </w:t>
      </w:r>
    </w:p>
    <w:p w14:paraId="1572D971" w14:textId="77777777" w:rsidR="006C3B08" w:rsidRPr="008715DC" w:rsidRDefault="006C3B08" w:rsidP="008715DC">
      <w:pPr>
        <w:pStyle w:val="a9"/>
        <w:tabs>
          <w:tab w:val="left" w:pos="993"/>
        </w:tabs>
        <w:spacing w:before="0" w:beforeAutospacing="0" w:after="0" w:afterAutospacing="0"/>
        <w:ind w:firstLine="567"/>
        <w:jc w:val="both"/>
        <w:rPr>
          <w:b/>
          <w:u w:val="single"/>
          <w:lang w:val="uk-UA"/>
        </w:rPr>
      </w:pPr>
    </w:p>
    <w:p w14:paraId="720C8FF3" w14:textId="14495AEA" w:rsidR="006C3B08" w:rsidRPr="008715DC" w:rsidRDefault="008715DC" w:rsidP="008715DC">
      <w:pPr>
        <w:pStyle w:val="a9"/>
        <w:numPr>
          <w:ilvl w:val="0"/>
          <w:numId w:val="3"/>
        </w:numPr>
        <w:tabs>
          <w:tab w:val="left" w:pos="993"/>
        </w:tabs>
        <w:spacing w:before="0" w:beforeAutospacing="0" w:after="0" w:afterAutospacing="0"/>
        <w:ind w:left="0" w:firstLine="567"/>
        <w:jc w:val="both"/>
        <w:rPr>
          <w:b/>
          <w:u w:val="single"/>
          <w:lang w:val="uk-UA"/>
        </w:rPr>
      </w:pPr>
      <w:r w:rsidRPr="008715DC">
        <w:rPr>
          <w:b/>
          <w:u w:val="single"/>
          <w:lang w:val="uk-UA"/>
        </w:rPr>
        <w:t xml:space="preserve">Розширення повноважень Установи та підміна механізмів захисту авторського права </w:t>
      </w:r>
    </w:p>
    <w:p w14:paraId="48126FC1" w14:textId="77777777" w:rsidR="006C3B08" w:rsidRPr="00447035" w:rsidRDefault="006C3B08" w:rsidP="006C3B08">
      <w:pPr>
        <w:autoSpaceDE w:val="0"/>
        <w:autoSpaceDN w:val="0"/>
        <w:adjustRightInd w:val="0"/>
        <w:spacing w:before="120"/>
        <w:ind w:firstLine="567"/>
        <w:jc w:val="both"/>
        <w:rPr>
          <w:lang w:val="uk-UA" w:eastAsia="en-US"/>
        </w:rPr>
      </w:pPr>
      <w:r>
        <w:t xml:space="preserve">Законопроектом </w:t>
      </w:r>
      <w:proofErr w:type="spellStart"/>
      <w:r>
        <w:t>розширюються</w:t>
      </w:r>
      <w:proofErr w:type="spellEnd"/>
      <w:r>
        <w:t xml:space="preserve"> п</w:t>
      </w:r>
      <w:proofErr w:type="spellStart"/>
      <w:r w:rsidRPr="00447035">
        <w:rPr>
          <w:lang w:val="uk-UA"/>
        </w:rPr>
        <w:t>овноваження</w:t>
      </w:r>
      <w:proofErr w:type="spellEnd"/>
      <w:proofErr w:type="gramStart"/>
      <w:r w:rsidRPr="00447035">
        <w:rPr>
          <w:lang w:val="uk-UA"/>
        </w:rPr>
        <w:t xml:space="preserve"> У</w:t>
      </w:r>
      <w:proofErr w:type="gramEnd"/>
      <w:r w:rsidRPr="00447035">
        <w:rPr>
          <w:lang w:val="uk-UA"/>
        </w:rPr>
        <w:t>станови у сфері охорони авторського права і суміжних прав</w:t>
      </w:r>
      <w:r>
        <w:t xml:space="preserve">, та </w:t>
      </w:r>
      <w:proofErr w:type="spellStart"/>
      <w:r>
        <w:t>додаються</w:t>
      </w:r>
      <w:proofErr w:type="spellEnd"/>
      <w:r>
        <w:t xml:space="preserve"> новою </w:t>
      </w:r>
      <w:proofErr w:type="spellStart"/>
      <w:r>
        <w:t>функцією</w:t>
      </w:r>
      <w:proofErr w:type="spellEnd"/>
      <w:r>
        <w:t xml:space="preserve">: </w:t>
      </w:r>
      <w:proofErr w:type="spellStart"/>
      <w:r>
        <w:t>сприяти</w:t>
      </w:r>
      <w:proofErr w:type="spellEnd"/>
      <w:r w:rsidRPr="00447035">
        <w:rPr>
          <w:lang w:val="uk-UA" w:eastAsia="en-US"/>
        </w:rPr>
        <w:t xml:space="preserve"> досудовому вирішенню спорів, пов’язаних із захистом прав на об’єкти авторського права і суміжних прав, в тому числі у мережі Інтернет, розвитку систем і методів вирішення таких спорів, а також діяльності інституцій з </w:t>
      </w:r>
      <w:proofErr w:type="spellStart"/>
      <w:r w:rsidRPr="00447035">
        <w:rPr>
          <w:lang w:val="uk-UA" w:eastAsia="en-US"/>
        </w:rPr>
        <w:t>досу</w:t>
      </w:r>
      <w:r>
        <w:t>дового</w:t>
      </w:r>
      <w:proofErr w:type="spellEnd"/>
      <w:r>
        <w:t xml:space="preserve"> </w:t>
      </w:r>
      <w:proofErr w:type="spellStart"/>
      <w:r>
        <w:t>вирішення</w:t>
      </w:r>
      <w:proofErr w:type="spellEnd"/>
      <w:r>
        <w:t xml:space="preserve"> таких </w:t>
      </w:r>
      <w:proofErr w:type="spellStart"/>
      <w:r>
        <w:t>спорі</w:t>
      </w:r>
      <w:proofErr w:type="gramStart"/>
      <w:r>
        <w:t>в</w:t>
      </w:r>
      <w:proofErr w:type="spellEnd"/>
      <w:proofErr w:type="gramEnd"/>
      <w:r>
        <w:t>.</w:t>
      </w:r>
    </w:p>
    <w:p w14:paraId="065620AC" w14:textId="77777777" w:rsidR="006C3B08" w:rsidRPr="005C3483" w:rsidRDefault="006C3B08" w:rsidP="006C3B08">
      <w:pPr>
        <w:autoSpaceDE w:val="0"/>
        <w:autoSpaceDN w:val="0"/>
        <w:adjustRightInd w:val="0"/>
        <w:spacing w:before="120"/>
        <w:ind w:firstLine="567"/>
        <w:jc w:val="both"/>
        <w:rPr>
          <w:lang w:val="uk-UA" w:eastAsia="en-US"/>
        </w:rPr>
      </w:pPr>
      <w:r w:rsidRPr="006C3B08">
        <w:rPr>
          <w:lang w:val="uk-UA"/>
        </w:rPr>
        <w:t xml:space="preserve">Відповідно до законопроекту, </w:t>
      </w:r>
      <w:r w:rsidRPr="005C3483">
        <w:rPr>
          <w:lang w:val="uk-UA" w:eastAsia="en-US"/>
        </w:rPr>
        <w:t>Центр компетенції здійснює перевірку відповідності встановленим вимогам матеріалів для розгляду спору та підготовку експертного висновку, які передаються для розгляду і винесення рішення до відповідної інституції з досудового вирішення спорів в порядку, визначеному Установою.</w:t>
      </w:r>
    </w:p>
    <w:p w14:paraId="31302CFE" w14:textId="77777777" w:rsidR="006C3B08" w:rsidRPr="004674E8" w:rsidRDefault="006C3B08" w:rsidP="006C3B08">
      <w:pPr>
        <w:pStyle w:val="a9"/>
        <w:spacing w:before="120" w:beforeAutospacing="0" w:after="0" w:afterAutospacing="0"/>
        <w:ind w:firstLine="567"/>
        <w:jc w:val="both"/>
        <w:rPr>
          <w:lang w:val="uk-UA" w:eastAsia="uk-UA"/>
        </w:rPr>
      </w:pPr>
      <w:r>
        <w:rPr>
          <w:lang w:val="uk-UA" w:eastAsia="uk-UA"/>
        </w:rPr>
        <w:lastRenderedPageBreak/>
        <w:t xml:space="preserve">Запропонованими </w:t>
      </w:r>
      <w:r w:rsidRPr="004674E8">
        <w:rPr>
          <w:lang w:val="uk-UA" w:eastAsia="uk-UA"/>
        </w:rPr>
        <w:t>зміна</w:t>
      </w:r>
      <w:r>
        <w:rPr>
          <w:lang w:val="uk-UA" w:eastAsia="uk-UA"/>
        </w:rPr>
        <w:t>ми</w:t>
      </w:r>
      <w:r w:rsidRPr="004674E8">
        <w:rPr>
          <w:lang w:val="uk-UA" w:eastAsia="uk-UA"/>
        </w:rPr>
        <w:t xml:space="preserve"> до статті 52 </w:t>
      </w:r>
      <w:r w:rsidRPr="004674E8">
        <w:rPr>
          <w:b/>
          <w:lang w:val="uk-UA"/>
        </w:rPr>
        <w:t>Закон України «Про авторське право і суміжні права»</w:t>
      </w:r>
      <w:r>
        <w:rPr>
          <w:b/>
          <w:lang w:val="uk-UA"/>
        </w:rPr>
        <w:t xml:space="preserve"> </w:t>
      </w:r>
      <w:r w:rsidRPr="004674E8">
        <w:rPr>
          <w:lang w:val="uk-UA" w:eastAsia="uk-UA"/>
        </w:rPr>
        <w:t>автори законопроекту пропонують ввести новий правовий  інституту досудового вирішення спорів щодо захисту прав на об’єкти авторського права і суміжних прав у мережі Інтернет.</w:t>
      </w:r>
    </w:p>
    <w:p w14:paraId="203AE331" w14:textId="77777777" w:rsidR="006C3B08" w:rsidRPr="003E3E22" w:rsidRDefault="006C3B08" w:rsidP="006C3B08">
      <w:pPr>
        <w:ind w:firstLine="567"/>
        <w:jc w:val="both"/>
        <w:rPr>
          <w:lang w:val="uk-UA"/>
        </w:rPr>
      </w:pPr>
      <w:r w:rsidRPr="006C3B08">
        <w:rPr>
          <w:lang w:val="uk-UA"/>
        </w:rPr>
        <w:t>Слід зазначити</w:t>
      </w:r>
      <w:r w:rsidRPr="003E3E22">
        <w:rPr>
          <w:lang w:val="uk-UA"/>
        </w:rPr>
        <w:t>,</w:t>
      </w:r>
      <w:r w:rsidRPr="006C3B08">
        <w:rPr>
          <w:lang w:val="uk-UA"/>
        </w:rPr>
        <w:t xml:space="preserve"> що</w:t>
      </w:r>
      <w:r w:rsidRPr="003E3E22">
        <w:rPr>
          <w:lang w:val="uk-UA"/>
        </w:rPr>
        <w:t xml:space="preserve"> ст.432 </w:t>
      </w:r>
      <w:r w:rsidRPr="006C3B08">
        <w:rPr>
          <w:lang w:val="uk-UA"/>
        </w:rPr>
        <w:t xml:space="preserve">Цивільного кодексу України (далі – </w:t>
      </w:r>
      <w:r w:rsidRPr="003E3E22">
        <w:rPr>
          <w:lang w:val="uk-UA"/>
        </w:rPr>
        <w:t>ЦКУ</w:t>
      </w:r>
      <w:r w:rsidRPr="006C3B08">
        <w:rPr>
          <w:lang w:val="uk-UA"/>
        </w:rPr>
        <w:t>)</w:t>
      </w:r>
      <w:r w:rsidRPr="003E3E22">
        <w:rPr>
          <w:lang w:val="uk-UA"/>
        </w:rPr>
        <w:t xml:space="preserve"> визначає спеціальний об’єкт захисту цивільного права та інтересу -  право інтелектуальної власності.</w:t>
      </w:r>
    </w:p>
    <w:p w14:paraId="0E2A9D41" w14:textId="77777777" w:rsidR="006C3B08" w:rsidRDefault="006C3B08" w:rsidP="006C3B08">
      <w:pPr>
        <w:ind w:firstLine="567"/>
        <w:jc w:val="both"/>
        <w:rPr>
          <w:lang w:val="uk-UA"/>
        </w:rPr>
      </w:pPr>
      <w:r w:rsidRPr="003E3E22">
        <w:rPr>
          <w:lang w:val="uk-UA"/>
        </w:rPr>
        <w:t>Згідно до глави 36 ЦКУ законодавець прирівняв право інтелектуальної власності на літературний, художній та інший твір та авторське право, тобто дія статті 432 розповсюджується і на об’єкти авторського права.</w:t>
      </w:r>
      <w:r>
        <w:rPr>
          <w:lang w:val="uk-UA"/>
        </w:rPr>
        <w:t xml:space="preserve"> </w:t>
      </w:r>
    </w:p>
    <w:p w14:paraId="13DF80E9" w14:textId="77777777" w:rsidR="006C3B08" w:rsidRPr="003E3E22" w:rsidRDefault="006C3B08" w:rsidP="006C3B08">
      <w:pPr>
        <w:ind w:firstLine="567"/>
        <w:jc w:val="both"/>
        <w:rPr>
          <w:lang w:val="uk-UA"/>
        </w:rPr>
      </w:pPr>
      <w:r w:rsidRPr="003E3E22">
        <w:rPr>
          <w:lang w:val="uk-UA"/>
        </w:rPr>
        <w:t xml:space="preserve">Для цього спеціального об’єкта захисту ст.432 ЦКУ передбачається лише один спосіб захисту - </w:t>
      </w:r>
      <w:r w:rsidRPr="003E3E22">
        <w:rPr>
          <w:b/>
          <w:lang w:val="uk-UA"/>
        </w:rPr>
        <w:t>судовий</w:t>
      </w:r>
      <w:r w:rsidRPr="003E3E22">
        <w:rPr>
          <w:lang w:val="uk-UA"/>
        </w:rPr>
        <w:t>. Відповідно до ч.2 цієї статті лише суд, у випадках та в порядку, встановлених законом, може постановити рішення, зокрема, про застосування негайних заходів щодо запобігання порушенню права інтелектуальної власності та збереження відповідних доказів.</w:t>
      </w:r>
    </w:p>
    <w:p w14:paraId="00612A43" w14:textId="77777777" w:rsidR="006C3B08" w:rsidRPr="009839F7" w:rsidRDefault="006C3B08" w:rsidP="006C3B08">
      <w:pPr>
        <w:ind w:firstLine="567"/>
        <w:jc w:val="both"/>
        <w:rPr>
          <w:lang w:val="uk-UA"/>
        </w:rPr>
      </w:pPr>
      <w:proofErr w:type="spellStart"/>
      <w:r>
        <w:t>Зазначене</w:t>
      </w:r>
      <w:proofErr w:type="spellEnd"/>
      <w:r>
        <w:t xml:space="preserve">, в свою </w:t>
      </w:r>
      <w:proofErr w:type="spellStart"/>
      <w:r>
        <w:t>чергу</w:t>
      </w:r>
      <w:proofErr w:type="spellEnd"/>
      <w:r>
        <w:t xml:space="preserve">, в </w:t>
      </w:r>
      <w:proofErr w:type="spellStart"/>
      <w:r>
        <w:t>повній</w:t>
      </w:r>
      <w:proofErr w:type="spellEnd"/>
      <w:r>
        <w:t xml:space="preserve"> </w:t>
      </w:r>
      <w:proofErr w:type="spellStart"/>
      <w:r>
        <w:t>мі</w:t>
      </w:r>
      <w:proofErr w:type="gramStart"/>
      <w:r>
        <w:t>р</w:t>
      </w:r>
      <w:proofErr w:type="gramEnd"/>
      <w:r>
        <w:t>і</w:t>
      </w:r>
      <w:proofErr w:type="spellEnd"/>
      <w:r>
        <w:t xml:space="preserve"> </w:t>
      </w:r>
      <w:proofErr w:type="spellStart"/>
      <w:r>
        <w:t>відповідає</w:t>
      </w:r>
      <w:proofErr w:type="spellEnd"/>
      <w:r>
        <w:t xml:space="preserve"> ст.124 </w:t>
      </w:r>
      <w:proofErr w:type="spellStart"/>
      <w:r>
        <w:t>Конституції</w:t>
      </w:r>
      <w:proofErr w:type="spellEnd"/>
      <w:r>
        <w:t xml:space="preserve"> </w:t>
      </w:r>
      <w:proofErr w:type="spellStart"/>
      <w:r>
        <w:t>України</w:t>
      </w:r>
      <w:proofErr w:type="spellEnd"/>
      <w:r>
        <w:t xml:space="preserve">, </w:t>
      </w:r>
      <w:proofErr w:type="spellStart"/>
      <w:r>
        <w:t>відповідно</w:t>
      </w:r>
      <w:proofErr w:type="spellEnd"/>
      <w:r>
        <w:t xml:space="preserve"> до </w:t>
      </w:r>
      <w:proofErr w:type="spellStart"/>
      <w:r>
        <w:t>якої</w:t>
      </w:r>
      <w:proofErr w:type="spellEnd"/>
      <w:r>
        <w:t xml:space="preserve"> </w:t>
      </w:r>
      <w:proofErr w:type="spellStart"/>
      <w:r>
        <w:t>правосуддя</w:t>
      </w:r>
      <w:proofErr w:type="spellEnd"/>
      <w:r>
        <w:t xml:space="preserve"> в </w:t>
      </w:r>
      <w:proofErr w:type="spellStart"/>
      <w:r>
        <w:t>Україні</w:t>
      </w:r>
      <w:proofErr w:type="spellEnd"/>
      <w:r>
        <w:t xml:space="preserve"> </w:t>
      </w:r>
      <w:proofErr w:type="spellStart"/>
      <w:r>
        <w:t>здійснюється</w:t>
      </w:r>
      <w:proofErr w:type="spellEnd"/>
      <w:r>
        <w:t xml:space="preserve"> </w:t>
      </w:r>
      <w:proofErr w:type="spellStart"/>
      <w:r w:rsidRPr="00595A96">
        <w:rPr>
          <w:b/>
        </w:rPr>
        <w:t>виключно</w:t>
      </w:r>
      <w:proofErr w:type="spellEnd"/>
      <w:r w:rsidRPr="00595A96">
        <w:rPr>
          <w:b/>
        </w:rPr>
        <w:t xml:space="preserve"> судами</w:t>
      </w:r>
      <w:r>
        <w:t xml:space="preserve">. </w:t>
      </w:r>
      <w:proofErr w:type="spellStart"/>
      <w:r>
        <w:t>Делегування</w:t>
      </w:r>
      <w:proofErr w:type="spellEnd"/>
      <w:r>
        <w:t xml:space="preserve"> </w:t>
      </w:r>
      <w:proofErr w:type="spellStart"/>
      <w:r>
        <w:t>функцій</w:t>
      </w:r>
      <w:proofErr w:type="spellEnd"/>
      <w:r>
        <w:t xml:space="preserve"> </w:t>
      </w:r>
      <w:proofErr w:type="spellStart"/>
      <w:r>
        <w:t>судів</w:t>
      </w:r>
      <w:proofErr w:type="spellEnd"/>
      <w:r>
        <w:t xml:space="preserve">, а </w:t>
      </w:r>
      <w:proofErr w:type="spellStart"/>
      <w:r>
        <w:t>також</w:t>
      </w:r>
      <w:proofErr w:type="spellEnd"/>
      <w:r>
        <w:t xml:space="preserve"> </w:t>
      </w:r>
      <w:proofErr w:type="spellStart"/>
      <w:r>
        <w:t>привласнення</w:t>
      </w:r>
      <w:proofErr w:type="spellEnd"/>
      <w:r>
        <w:t xml:space="preserve"> </w:t>
      </w:r>
      <w:proofErr w:type="spellStart"/>
      <w:r>
        <w:t>цих</w:t>
      </w:r>
      <w:proofErr w:type="spellEnd"/>
      <w:r>
        <w:t xml:space="preserve"> </w:t>
      </w:r>
      <w:proofErr w:type="spellStart"/>
      <w:r>
        <w:t>функцій</w:t>
      </w:r>
      <w:proofErr w:type="spellEnd"/>
      <w:r>
        <w:t xml:space="preserve"> </w:t>
      </w:r>
      <w:proofErr w:type="spellStart"/>
      <w:r>
        <w:t>іншими</w:t>
      </w:r>
      <w:proofErr w:type="spellEnd"/>
      <w:r>
        <w:t xml:space="preserve"> органами не </w:t>
      </w:r>
      <w:proofErr w:type="spellStart"/>
      <w:proofErr w:type="gramStart"/>
      <w:r>
        <w:t>допускається</w:t>
      </w:r>
      <w:proofErr w:type="spellEnd"/>
      <w:proofErr w:type="gramEnd"/>
      <w:r>
        <w:t xml:space="preserve">. </w:t>
      </w:r>
      <w:proofErr w:type="spellStart"/>
      <w:r>
        <w:t>Юрисдикція</w:t>
      </w:r>
      <w:proofErr w:type="spellEnd"/>
      <w:r>
        <w:t xml:space="preserve"> </w:t>
      </w:r>
      <w:proofErr w:type="spellStart"/>
      <w:r>
        <w:t>судів</w:t>
      </w:r>
      <w:proofErr w:type="spellEnd"/>
      <w:r>
        <w:t xml:space="preserve"> </w:t>
      </w:r>
      <w:proofErr w:type="spellStart"/>
      <w:r>
        <w:t>поширюється</w:t>
      </w:r>
      <w:proofErr w:type="spellEnd"/>
      <w:r>
        <w:t xml:space="preserve"> на </w:t>
      </w:r>
      <w:proofErr w:type="spellStart"/>
      <w:r>
        <w:t>всі</w:t>
      </w:r>
      <w:proofErr w:type="spellEnd"/>
      <w:r>
        <w:t xml:space="preserve"> </w:t>
      </w:r>
      <w:proofErr w:type="spellStart"/>
      <w:r>
        <w:t>правовідносини</w:t>
      </w:r>
      <w:proofErr w:type="spellEnd"/>
      <w:r>
        <w:t xml:space="preserve">, </w:t>
      </w:r>
      <w:proofErr w:type="spellStart"/>
      <w:r>
        <w:t>що</w:t>
      </w:r>
      <w:proofErr w:type="spellEnd"/>
      <w:r>
        <w:t xml:space="preserve"> </w:t>
      </w:r>
      <w:proofErr w:type="spellStart"/>
      <w:r>
        <w:t>виникають</w:t>
      </w:r>
      <w:proofErr w:type="spellEnd"/>
      <w:r>
        <w:t xml:space="preserve"> у </w:t>
      </w:r>
      <w:proofErr w:type="spellStart"/>
      <w:r>
        <w:t>державі</w:t>
      </w:r>
      <w:proofErr w:type="spellEnd"/>
      <w:r>
        <w:t xml:space="preserve">. </w:t>
      </w:r>
      <w:proofErr w:type="spellStart"/>
      <w:r>
        <w:t>Судові</w:t>
      </w:r>
      <w:proofErr w:type="spellEnd"/>
      <w:r>
        <w:t xml:space="preserve"> </w:t>
      </w:r>
      <w:proofErr w:type="spellStart"/>
      <w:proofErr w:type="gramStart"/>
      <w:r>
        <w:t>р</w:t>
      </w:r>
      <w:proofErr w:type="gramEnd"/>
      <w:r>
        <w:t>ішення</w:t>
      </w:r>
      <w:proofErr w:type="spellEnd"/>
      <w:r>
        <w:t xml:space="preserve"> </w:t>
      </w:r>
      <w:proofErr w:type="spellStart"/>
      <w:r>
        <w:t>ухвалюються</w:t>
      </w:r>
      <w:proofErr w:type="spellEnd"/>
      <w:r>
        <w:t xml:space="preserve"> судами </w:t>
      </w:r>
      <w:proofErr w:type="spellStart"/>
      <w:r>
        <w:t>іменем</w:t>
      </w:r>
      <w:proofErr w:type="spellEnd"/>
      <w:r>
        <w:t xml:space="preserve"> </w:t>
      </w:r>
      <w:proofErr w:type="spellStart"/>
      <w:r>
        <w:t>України</w:t>
      </w:r>
      <w:proofErr w:type="spellEnd"/>
      <w:r>
        <w:t xml:space="preserve"> і є </w:t>
      </w:r>
      <w:proofErr w:type="spellStart"/>
      <w:r>
        <w:t>обов’язковими</w:t>
      </w:r>
      <w:proofErr w:type="spellEnd"/>
      <w:r>
        <w:t xml:space="preserve"> до </w:t>
      </w:r>
      <w:proofErr w:type="spellStart"/>
      <w:r>
        <w:t>виконання</w:t>
      </w:r>
      <w:proofErr w:type="spellEnd"/>
      <w:r>
        <w:t xml:space="preserve"> на </w:t>
      </w:r>
      <w:proofErr w:type="spellStart"/>
      <w:r>
        <w:t>всій</w:t>
      </w:r>
      <w:proofErr w:type="spellEnd"/>
      <w:r>
        <w:t xml:space="preserve"> </w:t>
      </w:r>
      <w:proofErr w:type="spellStart"/>
      <w:r>
        <w:t>території</w:t>
      </w:r>
      <w:proofErr w:type="spellEnd"/>
      <w:r>
        <w:t xml:space="preserve"> </w:t>
      </w:r>
      <w:proofErr w:type="spellStart"/>
      <w:r>
        <w:t>України</w:t>
      </w:r>
      <w:proofErr w:type="spellEnd"/>
      <w:r>
        <w:t>.</w:t>
      </w:r>
    </w:p>
    <w:p w14:paraId="2A9F07FC" w14:textId="2AFF79DE" w:rsidR="006C3B08" w:rsidRDefault="00E72F39" w:rsidP="006C3B08">
      <w:pPr>
        <w:pStyle w:val="a9"/>
        <w:spacing w:before="120" w:beforeAutospacing="0" w:after="0" w:afterAutospacing="0"/>
        <w:ind w:firstLine="567"/>
        <w:jc w:val="both"/>
        <w:rPr>
          <w:b/>
          <w:lang w:val="uk-UA"/>
        </w:rPr>
      </w:pPr>
      <w:r w:rsidRPr="004674E8">
        <w:rPr>
          <w:b/>
          <w:lang w:val="uk-UA"/>
        </w:rPr>
        <w:t>Висновок</w:t>
      </w:r>
      <w:r>
        <w:rPr>
          <w:lang w:val="uk-UA"/>
        </w:rPr>
        <w:t xml:space="preserve">. </w:t>
      </w:r>
      <w:r w:rsidR="006C3B08" w:rsidRPr="003E3E22">
        <w:rPr>
          <w:b/>
          <w:lang w:val="uk-UA" w:eastAsia="uk-UA"/>
        </w:rPr>
        <w:t xml:space="preserve">Як зазначалось вище, ведення нового правового інституту досудового вирішення спорів щодо захисту прав на об’єкти авторського права і суміжних прав </w:t>
      </w:r>
      <w:r w:rsidR="006C3B08" w:rsidRPr="003E3E22">
        <w:rPr>
          <w:b/>
          <w:lang w:val="uk-UA"/>
        </w:rPr>
        <w:t>не відповідає міжнародним договорам, ратифікованим Верховною Радою України та актам вищої юридичної сили національного законодавства.</w:t>
      </w:r>
    </w:p>
    <w:p w14:paraId="32021881" w14:textId="77777777" w:rsidR="006C3B08" w:rsidRDefault="006C3B08" w:rsidP="006C3B08">
      <w:pPr>
        <w:pStyle w:val="a9"/>
        <w:spacing w:before="120" w:beforeAutospacing="0" w:after="0" w:afterAutospacing="0"/>
        <w:ind w:firstLine="567"/>
        <w:jc w:val="both"/>
        <w:rPr>
          <w:b/>
          <w:lang w:val="uk-UA"/>
        </w:rPr>
      </w:pPr>
    </w:p>
    <w:p w14:paraId="12F62100" w14:textId="1A96FE90" w:rsidR="008715DC" w:rsidRPr="008715DC" w:rsidRDefault="008715DC" w:rsidP="008715DC">
      <w:pPr>
        <w:pStyle w:val="a9"/>
        <w:numPr>
          <w:ilvl w:val="0"/>
          <w:numId w:val="3"/>
        </w:numPr>
        <w:tabs>
          <w:tab w:val="left" w:pos="993"/>
        </w:tabs>
        <w:autoSpaceDE w:val="0"/>
        <w:autoSpaceDN w:val="0"/>
        <w:adjustRightInd w:val="0"/>
        <w:spacing w:before="120" w:beforeAutospacing="0" w:after="0" w:afterAutospacing="0"/>
        <w:ind w:left="0" w:firstLine="567"/>
        <w:jc w:val="both"/>
        <w:rPr>
          <w:b/>
          <w:lang w:val="uk-UA"/>
        </w:rPr>
      </w:pPr>
      <w:r w:rsidRPr="008715DC">
        <w:rPr>
          <w:b/>
          <w:u w:val="single"/>
          <w:lang w:val="uk-UA"/>
        </w:rPr>
        <w:t xml:space="preserve">Суперечливість формулювань </w:t>
      </w:r>
      <w:r>
        <w:rPr>
          <w:b/>
          <w:u w:val="single"/>
          <w:lang w:val="uk-UA"/>
        </w:rPr>
        <w:t>понять «в мережі Інтернет»</w:t>
      </w:r>
      <w:r w:rsidRPr="008715DC">
        <w:rPr>
          <w:b/>
          <w:u w:val="single"/>
          <w:lang w:val="uk-UA"/>
        </w:rPr>
        <w:t xml:space="preserve"> в Законі України</w:t>
      </w:r>
      <w:r>
        <w:rPr>
          <w:b/>
          <w:u w:val="single"/>
          <w:lang w:val="uk-UA"/>
        </w:rPr>
        <w:t xml:space="preserve"> </w:t>
      </w:r>
      <w:r w:rsidRPr="008715DC">
        <w:rPr>
          <w:b/>
          <w:u w:val="single"/>
          <w:lang w:val="uk-UA"/>
        </w:rPr>
        <w:t>«Про авторське право і суміжні права»</w:t>
      </w:r>
    </w:p>
    <w:p w14:paraId="7C765482" w14:textId="7688B8A6" w:rsidR="008715DC" w:rsidRPr="00430622" w:rsidRDefault="00E77630" w:rsidP="00430622">
      <w:pPr>
        <w:tabs>
          <w:tab w:val="left" w:pos="851"/>
        </w:tabs>
        <w:spacing w:before="240"/>
        <w:ind w:firstLine="567"/>
        <w:jc w:val="both"/>
        <w:rPr>
          <w:lang w:val="uk-UA" w:eastAsia="uk-UA"/>
        </w:rPr>
      </w:pPr>
      <w:r>
        <w:rPr>
          <w:lang w:val="uk-UA"/>
        </w:rPr>
        <w:t xml:space="preserve">1) </w:t>
      </w:r>
      <w:r w:rsidR="008715DC">
        <w:rPr>
          <w:lang w:val="uk-UA"/>
        </w:rPr>
        <w:t xml:space="preserve">Законопроект оперує новими поняттями, такими як </w:t>
      </w:r>
      <w:r w:rsidR="00430622" w:rsidRPr="00430622">
        <w:rPr>
          <w:lang w:val="uk-UA"/>
        </w:rPr>
        <w:t>«</w:t>
      </w:r>
      <w:r w:rsidR="008715DC" w:rsidRPr="00430622">
        <w:rPr>
          <w:lang w:val="uk-UA" w:eastAsia="uk-UA"/>
        </w:rPr>
        <w:t xml:space="preserve">захистом прав на об’єкти авторського права і суміжних прав, в тому числі </w:t>
      </w:r>
      <w:r w:rsidR="008715DC" w:rsidRPr="00430622">
        <w:rPr>
          <w:b/>
          <w:lang w:val="uk-UA" w:eastAsia="uk-UA"/>
        </w:rPr>
        <w:t>у мережі Інте</w:t>
      </w:r>
      <w:r w:rsidR="008715DC" w:rsidRPr="00430622">
        <w:rPr>
          <w:lang w:val="uk-UA" w:eastAsia="uk-UA"/>
        </w:rPr>
        <w:t>рнет</w:t>
      </w:r>
      <w:r w:rsidR="00430622" w:rsidRPr="00430622">
        <w:rPr>
          <w:lang w:val="uk-UA" w:eastAsia="uk-UA"/>
        </w:rPr>
        <w:t>»</w:t>
      </w:r>
      <w:r w:rsidR="008715DC" w:rsidRPr="00430622">
        <w:rPr>
          <w:lang w:val="uk-UA" w:eastAsia="uk-UA"/>
        </w:rPr>
        <w:t xml:space="preserve"> (ст.4)</w:t>
      </w:r>
      <w:r w:rsidR="00430622">
        <w:rPr>
          <w:lang w:val="uk-UA" w:eastAsia="uk-UA"/>
        </w:rPr>
        <w:t xml:space="preserve">, </w:t>
      </w:r>
      <w:r w:rsidR="00430622" w:rsidRPr="00430622">
        <w:rPr>
          <w:lang w:val="uk-UA" w:eastAsia="uk-UA"/>
        </w:rPr>
        <w:t xml:space="preserve">будь-яке використання об’єктів авторського права і (або) суміжних прав, </w:t>
      </w:r>
      <w:r w:rsidR="00430622" w:rsidRPr="00430622">
        <w:rPr>
          <w:b/>
          <w:lang w:val="uk-UA" w:eastAsia="uk-UA"/>
        </w:rPr>
        <w:t>в тому числі в мережі Інтернет</w:t>
      </w:r>
      <w:r w:rsidR="00430622">
        <w:rPr>
          <w:lang w:val="uk-UA" w:eastAsia="uk-UA"/>
        </w:rPr>
        <w:t xml:space="preserve"> (ст.50) тощо</w:t>
      </w:r>
      <w:r>
        <w:rPr>
          <w:lang w:val="uk-UA" w:eastAsia="uk-UA"/>
        </w:rPr>
        <w:t>.</w:t>
      </w:r>
    </w:p>
    <w:p w14:paraId="35D620EC" w14:textId="748DD0A8" w:rsidR="008471C2" w:rsidRPr="00430622" w:rsidRDefault="00C02D57" w:rsidP="00B76ACB">
      <w:pPr>
        <w:spacing w:before="120"/>
        <w:ind w:firstLine="567"/>
        <w:jc w:val="both"/>
        <w:rPr>
          <w:lang w:val="uk-UA" w:eastAsia="uk-UA"/>
        </w:rPr>
      </w:pPr>
      <w:r w:rsidRPr="00430622">
        <w:rPr>
          <w:lang w:val="uk-UA"/>
        </w:rPr>
        <w:t xml:space="preserve">Відповідно до </w:t>
      </w:r>
      <w:r w:rsidR="003829DE" w:rsidRPr="00430622">
        <w:rPr>
          <w:lang w:val="uk-UA"/>
        </w:rPr>
        <w:t>Паризьк</w:t>
      </w:r>
      <w:r w:rsidR="003E6FEE" w:rsidRPr="00430622">
        <w:rPr>
          <w:lang w:val="uk-UA"/>
        </w:rPr>
        <w:t>ої</w:t>
      </w:r>
      <w:r w:rsidR="003829DE" w:rsidRPr="00430622">
        <w:rPr>
          <w:lang w:val="uk-UA"/>
        </w:rPr>
        <w:t xml:space="preserve"> Конвенції (1967), Бернськ</w:t>
      </w:r>
      <w:r w:rsidR="003E6FEE" w:rsidRPr="00430622">
        <w:rPr>
          <w:lang w:val="uk-UA"/>
        </w:rPr>
        <w:t>ої</w:t>
      </w:r>
      <w:r w:rsidR="003829DE" w:rsidRPr="00430622">
        <w:rPr>
          <w:lang w:val="uk-UA"/>
        </w:rPr>
        <w:t xml:space="preserve"> Конвенції (1971), Римськ</w:t>
      </w:r>
      <w:r w:rsidR="003E6FEE" w:rsidRPr="00430622">
        <w:rPr>
          <w:lang w:val="uk-UA"/>
        </w:rPr>
        <w:t>ої</w:t>
      </w:r>
      <w:r w:rsidR="003829DE" w:rsidRPr="00430622">
        <w:rPr>
          <w:lang w:val="uk-UA"/>
        </w:rPr>
        <w:t xml:space="preserve"> Конвенції (1961), Угоди ТРІПС, Угоди з Євросоюзом, ЦК України, ГК України, Закону України «Про авторське право і суміжні права» об'єкт</w:t>
      </w:r>
      <w:r w:rsidR="0024409F" w:rsidRPr="00430622">
        <w:rPr>
          <w:lang w:val="uk-UA"/>
        </w:rPr>
        <w:t>и</w:t>
      </w:r>
      <w:r w:rsidR="003829DE" w:rsidRPr="00430622">
        <w:rPr>
          <w:lang w:val="uk-UA"/>
        </w:rPr>
        <w:t xml:space="preserve"> </w:t>
      </w:r>
      <w:r w:rsidR="003829DE" w:rsidRPr="00430622">
        <w:rPr>
          <w:lang w:val="uk-UA" w:eastAsia="uk-UA"/>
        </w:rPr>
        <w:t xml:space="preserve">авторського права і (або) суміжних прав (інтелектуальної власності) </w:t>
      </w:r>
      <w:r w:rsidR="00567ED7" w:rsidRPr="00430622">
        <w:rPr>
          <w:lang w:val="uk-UA" w:eastAsia="uk-UA"/>
        </w:rPr>
        <w:t xml:space="preserve">у випадку використання мережі Інтернет </w:t>
      </w:r>
      <w:r w:rsidR="0024409F" w:rsidRPr="00430622">
        <w:rPr>
          <w:lang w:val="uk-UA" w:eastAsia="uk-UA"/>
        </w:rPr>
        <w:t xml:space="preserve">за своєю сутністю </w:t>
      </w:r>
      <w:r w:rsidR="003829DE" w:rsidRPr="00430622">
        <w:rPr>
          <w:lang w:val="uk-UA" w:eastAsia="uk-UA"/>
        </w:rPr>
        <w:t>є інформаці</w:t>
      </w:r>
      <w:r w:rsidR="0024409F" w:rsidRPr="00430622">
        <w:rPr>
          <w:lang w:val="uk-UA" w:eastAsia="uk-UA"/>
        </w:rPr>
        <w:t>єю</w:t>
      </w:r>
      <w:r w:rsidR="008471C2" w:rsidRPr="00430622">
        <w:rPr>
          <w:lang w:val="uk-UA" w:eastAsia="uk-UA"/>
        </w:rPr>
        <w:t>.</w:t>
      </w:r>
    </w:p>
    <w:p w14:paraId="5B7697C4" w14:textId="77777777" w:rsidR="0024409F" w:rsidRPr="00430622" w:rsidRDefault="003E6FEE" w:rsidP="00B76ACB">
      <w:pPr>
        <w:spacing w:before="120"/>
        <w:ind w:firstLine="567"/>
        <w:jc w:val="both"/>
        <w:rPr>
          <w:lang w:val="uk-UA" w:eastAsia="uk-UA"/>
        </w:rPr>
      </w:pPr>
      <w:r w:rsidRPr="00430622">
        <w:rPr>
          <w:lang w:val="uk-UA" w:eastAsia="uk-UA"/>
        </w:rPr>
        <w:t>В</w:t>
      </w:r>
      <w:r w:rsidR="0024409F" w:rsidRPr="00430622">
        <w:rPr>
          <w:lang w:val="uk-UA" w:eastAsia="uk-UA"/>
        </w:rPr>
        <w:t>икористання об’єктів авторського права і (або) суміжних прав</w:t>
      </w:r>
      <w:r w:rsidR="007A070C" w:rsidRPr="00430622">
        <w:rPr>
          <w:lang w:val="uk-UA" w:eastAsia="uk-UA"/>
        </w:rPr>
        <w:t xml:space="preserve"> (інтелектуальної власності) є споживання відповідної інформації людиною в процесі її розумової, інтелектуальної діяльності.</w:t>
      </w:r>
    </w:p>
    <w:p w14:paraId="6FA92C9E" w14:textId="77777777" w:rsidR="008471C2" w:rsidRPr="00430622" w:rsidRDefault="008471C2" w:rsidP="00B76ACB">
      <w:pPr>
        <w:spacing w:before="120"/>
        <w:ind w:firstLine="567"/>
        <w:jc w:val="both"/>
        <w:rPr>
          <w:lang w:val="uk-UA" w:eastAsia="uk-UA"/>
        </w:rPr>
      </w:pPr>
      <w:r w:rsidRPr="00430622">
        <w:rPr>
          <w:lang w:val="uk-UA" w:eastAsia="uk-UA"/>
        </w:rPr>
        <w:t>При цьому інформація може бути представлена у різних видах: текстовому, відео, аудіо, зображення тощо. Форми представлення інформації теж можуть бути різними: печатна, електронна, звукова. Носії інформації, які використовуються для її поширення, можуть бути різними: паперові, електронні, плівки, диски та інші матеріальні носії.</w:t>
      </w:r>
    </w:p>
    <w:p w14:paraId="48219140" w14:textId="72BCF26B" w:rsidR="008471C2" w:rsidRPr="00430622" w:rsidRDefault="00E77630" w:rsidP="00B76ACB">
      <w:pPr>
        <w:autoSpaceDE w:val="0"/>
        <w:autoSpaceDN w:val="0"/>
        <w:adjustRightInd w:val="0"/>
        <w:spacing w:before="120"/>
        <w:ind w:firstLine="567"/>
        <w:jc w:val="both"/>
        <w:rPr>
          <w:lang w:val="uk-UA"/>
        </w:rPr>
      </w:pPr>
      <w:r>
        <w:rPr>
          <w:lang w:val="uk-UA"/>
        </w:rPr>
        <w:t>2)</w:t>
      </w:r>
      <w:r w:rsidR="008471C2" w:rsidRPr="00430622">
        <w:rPr>
          <w:lang w:val="uk-UA"/>
        </w:rPr>
        <w:t xml:space="preserve"> </w:t>
      </w:r>
      <w:r w:rsidR="003E6FEE" w:rsidRPr="00430622">
        <w:rPr>
          <w:lang w:val="uk-UA"/>
        </w:rPr>
        <w:t>Як з</w:t>
      </w:r>
      <w:r w:rsidR="008471C2" w:rsidRPr="00430622">
        <w:rPr>
          <w:lang w:val="uk-UA"/>
        </w:rPr>
        <w:t xml:space="preserve">міст та сутність власне </w:t>
      </w:r>
      <w:r w:rsidR="008471C2" w:rsidRPr="00430622">
        <w:rPr>
          <w:lang w:val="uk-UA" w:eastAsia="uk-UA"/>
        </w:rPr>
        <w:t>авторського права і (або) суміжних прав</w:t>
      </w:r>
      <w:r w:rsidR="003E6FEE" w:rsidRPr="00430622">
        <w:rPr>
          <w:lang w:val="uk-UA" w:eastAsia="uk-UA"/>
        </w:rPr>
        <w:t xml:space="preserve"> (</w:t>
      </w:r>
      <w:r w:rsidR="008471C2" w:rsidRPr="00430622">
        <w:rPr>
          <w:lang w:val="uk-UA" w:eastAsia="uk-UA"/>
        </w:rPr>
        <w:t>права інтелектуальної власності</w:t>
      </w:r>
      <w:r w:rsidR="003E6FEE" w:rsidRPr="00430622">
        <w:rPr>
          <w:lang w:val="uk-UA" w:eastAsia="uk-UA"/>
        </w:rPr>
        <w:t>)</w:t>
      </w:r>
      <w:r w:rsidR="008471C2" w:rsidRPr="00430622">
        <w:rPr>
          <w:lang w:val="uk-UA" w:eastAsia="uk-UA"/>
        </w:rPr>
        <w:t xml:space="preserve">, так і </w:t>
      </w:r>
      <w:r w:rsidR="008471C2" w:rsidRPr="00430622">
        <w:rPr>
          <w:lang w:val="uk-UA"/>
        </w:rPr>
        <w:t xml:space="preserve">зміст та сутність </w:t>
      </w:r>
      <w:r w:rsidR="008471C2" w:rsidRPr="00430622">
        <w:rPr>
          <w:lang w:val="uk-UA" w:eastAsia="uk-UA"/>
        </w:rPr>
        <w:t xml:space="preserve">порушення цих прав не залежать від виду та форми представлення інформації, а також не залежать від типу носія інформації. </w:t>
      </w:r>
    </w:p>
    <w:p w14:paraId="4ACE14CC" w14:textId="38726CBD" w:rsidR="007A070C" w:rsidRPr="00430622" w:rsidRDefault="00CC33D0" w:rsidP="00B76ACB">
      <w:pPr>
        <w:autoSpaceDE w:val="0"/>
        <w:autoSpaceDN w:val="0"/>
        <w:adjustRightInd w:val="0"/>
        <w:spacing w:before="120"/>
        <w:ind w:firstLine="567"/>
        <w:jc w:val="both"/>
        <w:rPr>
          <w:lang w:val="uk-UA"/>
        </w:rPr>
      </w:pPr>
      <w:r w:rsidRPr="00430622">
        <w:rPr>
          <w:lang w:val="uk-UA"/>
        </w:rPr>
        <w:lastRenderedPageBreak/>
        <w:t>3</w:t>
      </w:r>
      <w:r w:rsidR="00E77630">
        <w:rPr>
          <w:lang w:val="uk-UA"/>
        </w:rPr>
        <w:t>)</w:t>
      </w:r>
      <w:r w:rsidR="007A070C" w:rsidRPr="00430622">
        <w:rPr>
          <w:lang w:val="uk-UA"/>
        </w:rPr>
        <w:t xml:space="preserve"> В Законі України </w:t>
      </w:r>
      <w:r w:rsidR="00E77630">
        <w:rPr>
          <w:lang w:val="uk-UA"/>
        </w:rPr>
        <w:t>«</w:t>
      </w:r>
      <w:r w:rsidR="007A070C" w:rsidRPr="00430622">
        <w:rPr>
          <w:lang w:val="uk-UA"/>
        </w:rPr>
        <w:t>Про телекомунікації</w:t>
      </w:r>
      <w:r w:rsidR="00E77630">
        <w:rPr>
          <w:lang w:val="uk-UA"/>
        </w:rPr>
        <w:t>»</w:t>
      </w:r>
      <w:r w:rsidR="007A070C" w:rsidRPr="00430622">
        <w:rPr>
          <w:lang w:val="uk-UA"/>
        </w:rPr>
        <w:t xml:space="preserve">, який є базовим законом для сфери телекомунікацій, </w:t>
      </w:r>
      <w:r w:rsidR="00D1266C" w:rsidRPr="00430622">
        <w:rPr>
          <w:lang w:val="uk-UA"/>
        </w:rPr>
        <w:t>що</w:t>
      </w:r>
      <w:r w:rsidR="007A070C" w:rsidRPr="00430622">
        <w:rPr>
          <w:lang w:val="uk-UA"/>
        </w:rPr>
        <w:t xml:space="preserve"> включають в себе й мереж</w:t>
      </w:r>
      <w:r w:rsidR="00D1266C" w:rsidRPr="00430622">
        <w:rPr>
          <w:lang w:val="uk-UA"/>
        </w:rPr>
        <w:t>у</w:t>
      </w:r>
      <w:r w:rsidR="007A070C" w:rsidRPr="00430622">
        <w:rPr>
          <w:lang w:val="uk-UA"/>
        </w:rPr>
        <w:t xml:space="preserve"> Інтернет, надано наступні визначення:</w:t>
      </w:r>
    </w:p>
    <w:p w14:paraId="5F00BA10" w14:textId="77777777" w:rsidR="007A070C" w:rsidRPr="00430622" w:rsidRDefault="007A070C" w:rsidP="00B76ACB">
      <w:pPr>
        <w:autoSpaceDE w:val="0"/>
        <w:autoSpaceDN w:val="0"/>
        <w:adjustRightInd w:val="0"/>
        <w:spacing w:before="120"/>
        <w:ind w:firstLine="567"/>
        <w:jc w:val="both"/>
        <w:rPr>
          <w:lang w:val="uk-UA"/>
        </w:rPr>
      </w:pPr>
      <w:r w:rsidRPr="00430622">
        <w:rPr>
          <w:lang w:val="uk-UA"/>
        </w:rPr>
        <w:t xml:space="preserve">- Інтернет - всесвітня інформаційна система загального доступу, яка </w:t>
      </w:r>
      <w:proofErr w:type="spellStart"/>
      <w:r w:rsidRPr="00430622">
        <w:rPr>
          <w:lang w:val="uk-UA"/>
        </w:rPr>
        <w:t>логічно</w:t>
      </w:r>
      <w:proofErr w:type="spellEnd"/>
      <w:r w:rsidRPr="00430622">
        <w:rPr>
          <w:lang w:val="uk-UA"/>
        </w:rPr>
        <w:t xml:space="preserve"> зв'язана глобальним адресним простором та базується на Інтернет-протоколі, визначеному міжнародними стандартами;</w:t>
      </w:r>
    </w:p>
    <w:p w14:paraId="39EEDD7E" w14:textId="77777777" w:rsidR="007A070C" w:rsidRPr="00430622" w:rsidRDefault="007A070C" w:rsidP="00B76ACB">
      <w:pPr>
        <w:autoSpaceDE w:val="0"/>
        <w:autoSpaceDN w:val="0"/>
        <w:adjustRightInd w:val="0"/>
        <w:spacing w:before="120"/>
        <w:ind w:firstLine="567"/>
        <w:jc w:val="both"/>
        <w:rPr>
          <w:lang w:val="uk-UA"/>
        </w:rPr>
      </w:pPr>
      <w:r w:rsidRPr="00430622">
        <w:rPr>
          <w:lang w:val="uk-UA"/>
        </w:rPr>
        <w:t>- інформаційна система загального доступу - сукупність телекомунікаційних мереж та засобів для накопичення, обробки, зберігання та передавання даних;</w:t>
      </w:r>
    </w:p>
    <w:p w14:paraId="1BB3F0E9" w14:textId="77777777" w:rsidR="007A070C" w:rsidRPr="00430622" w:rsidRDefault="007A070C" w:rsidP="00B76ACB">
      <w:pPr>
        <w:autoSpaceDE w:val="0"/>
        <w:autoSpaceDN w:val="0"/>
        <w:adjustRightInd w:val="0"/>
        <w:spacing w:before="120"/>
        <w:ind w:firstLine="567"/>
        <w:jc w:val="both"/>
        <w:rPr>
          <w:lang w:val="uk-UA"/>
        </w:rPr>
      </w:pPr>
      <w:r w:rsidRPr="00430622">
        <w:rPr>
          <w:lang w:val="uk-UA"/>
        </w:rPr>
        <w:t xml:space="preserve">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w:t>
      </w:r>
      <w:proofErr w:type="spellStart"/>
      <w:r w:rsidRPr="00430622">
        <w:rPr>
          <w:lang w:val="uk-UA"/>
        </w:rPr>
        <w:t>проводових</w:t>
      </w:r>
      <w:proofErr w:type="spellEnd"/>
      <w:r w:rsidRPr="00430622">
        <w:rPr>
          <w:lang w:val="uk-UA"/>
        </w:rPr>
        <w:t>, оптичних чи інших електромагнітних системах між кінцевим обладнанням.</w:t>
      </w:r>
    </w:p>
    <w:p w14:paraId="612DCEB8" w14:textId="77777777" w:rsidR="007A070C" w:rsidRPr="00430622" w:rsidRDefault="007A070C" w:rsidP="00B76ACB">
      <w:pPr>
        <w:autoSpaceDE w:val="0"/>
        <w:autoSpaceDN w:val="0"/>
        <w:adjustRightInd w:val="0"/>
        <w:spacing w:before="120"/>
        <w:ind w:firstLine="567"/>
        <w:jc w:val="both"/>
        <w:rPr>
          <w:lang w:val="uk-UA"/>
        </w:rPr>
      </w:pPr>
      <w:r w:rsidRPr="00430622">
        <w:rPr>
          <w:lang w:val="uk-UA"/>
        </w:rPr>
        <w:t xml:space="preserve">Якщо розглядати </w:t>
      </w:r>
      <w:r w:rsidR="00D1266C" w:rsidRPr="00430622">
        <w:rPr>
          <w:lang w:val="uk-UA"/>
        </w:rPr>
        <w:t xml:space="preserve">у сукупності </w:t>
      </w:r>
      <w:r w:rsidRPr="00430622">
        <w:rPr>
          <w:lang w:val="uk-UA"/>
        </w:rPr>
        <w:t xml:space="preserve">надані дефініції зазначених термінів, то приходимо до висновку, що: </w:t>
      </w:r>
    </w:p>
    <w:p w14:paraId="35604BE6" w14:textId="77777777" w:rsidR="007A070C" w:rsidRPr="00430622" w:rsidRDefault="007A070C" w:rsidP="00B76ACB">
      <w:pPr>
        <w:autoSpaceDE w:val="0"/>
        <w:autoSpaceDN w:val="0"/>
        <w:adjustRightInd w:val="0"/>
        <w:spacing w:before="120"/>
        <w:ind w:firstLine="567"/>
        <w:jc w:val="both"/>
        <w:rPr>
          <w:lang w:val="uk-UA"/>
        </w:rPr>
      </w:pPr>
      <w:r w:rsidRPr="00430622">
        <w:rPr>
          <w:lang w:val="uk-UA"/>
        </w:rPr>
        <w:t xml:space="preserve">Інтернет - всесвітня сукупність (система) технічних засобів для накопичення, обробки, зберігання та передавання даних, яка </w:t>
      </w:r>
      <w:proofErr w:type="spellStart"/>
      <w:r w:rsidRPr="00430622">
        <w:rPr>
          <w:lang w:val="uk-UA"/>
        </w:rPr>
        <w:t>логічно</w:t>
      </w:r>
      <w:proofErr w:type="spellEnd"/>
      <w:r w:rsidRPr="00430622">
        <w:rPr>
          <w:lang w:val="uk-UA"/>
        </w:rPr>
        <w:t xml:space="preserve"> зв'язана глобальним адресним простором та базується на Інтернет-протоколі, визначеному міжнародними стандартами.</w:t>
      </w:r>
    </w:p>
    <w:p w14:paraId="4A4C9557" w14:textId="6F6B75B2" w:rsidR="0003401B" w:rsidRPr="00430622" w:rsidRDefault="00CC33D0" w:rsidP="00B76ACB">
      <w:pPr>
        <w:autoSpaceDE w:val="0"/>
        <w:autoSpaceDN w:val="0"/>
        <w:adjustRightInd w:val="0"/>
        <w:spacing w:before="120"/>
        <w:ind w:firstLine="567"/>
        <w:jc w:val="both"/>
        <w:rPr>
          <w:lang w:val="uk-UA"/>
        </w:rPr>
      </w:pPr>
      <w:r w:rsidRPr="00430622">
        <w:rPr>
          <w:lang w:val="uk-UA"/>
        </w:rPr>
        <w:t>4</w:t>
      </w:r>
      <w:r w:rsidR="00E77630">
        <w:rPr>
          <w:lang w:val="uk-UA"/>
        </w:rPr>
        <w:t>)</w:t>
      </w:r>
      <w:r w:rsidR="007A070C" w:rsidRPr="00430622">
        <w:rPr>
          <w:lang w:val="uk-UA"/>
        </w:rPr>
        <w:t xml:space="preserve"> Мережа Інтернет (Інтернет) як технічна система не може розглядатись як певне середовище в якому </w:t>
      </w:r>
      <w:r w:rsidR="007A070C" w:rsidRPr="00430622">
        <w:rPr>
          <w:lang w:val="uk-UA" w:eastAsia="uk-UA"/>
        </w:rPr>
        <w:t xml:space="preserve">людиною </w:t>
      </w:r>
      <w:r w:rsidR="007A070C" w:rsidRPr="00430622">
        <w:rPr>
          <w:b/>
          <w:lang w:val="uk-UA"/>
        </w:rPr>
        <w:t>використовуються</w:t>
      </w:r>
      <w:r w:rsidR="007A070C" w:rsidRPr="00430622">
        <w:rPr>
          <w:lang w:val="uk-UA" w:eastAsia="uk-UA"/>
        </w:rPr>
        <w:t xml:space="preserve"> об’єкти авторського права і (або) суміжних прав (інтелектуальної власності)</w:t>
      </w:r>
      <w:r w:rsidR="007A070C" w:rsidRPr="00430622">
        <w:rPr>
          <w:lang w:val="uk-UA"/>
        </w:rPr>
        <w:t>.</w:t>
      </w:r>
    </w:p>
    <w:p w14:paraId="7709FBD3" w14:textId="77777777" w:rsidR="00907913" w:rsidRPr="00430622" w:rsidRDefault="00907913" w:rsidP="00B76ACB">
      <w:pPr>
        <w:autoSpaceDE w:val="0"/>
        <w:autoSpaceDN w:val="0"/>
        <w:adjustRightInd w:val="0"/>
        <w:spacing w:before="120"/>
        <w:ind w:firstLine="567"/>
        <w:jc w:val="both"/>
        <w:rPr>
          <w:lang w:val="uk-UA"/>
        </w:rPr>
      </w:pPr>
      <w:r w:rsidRPr="00430622">
        <w:rPr>
          <w:lang w:val="uk-UA"/>
        </w:rPr>
        <w:t xml:space="preserve">Чинне законодавство України впевнено надає приклади яким чином розглядати роль засобів зв'язку (телекомунікацій, мережі Інтернет тощо) при здійсненні суспільних відносин, зокрема тих які регулюються нормами права. </w:t>
      </w:r>
    </w:p>
    <w:p w14:paraId="550EC9F5" w14:textId="77777777" w:rsidR="0003401B" w:rsidRPr="00430622" w:rsidRDefault="00907913" w:rsidP="00B76ACB">
      <w:pPr>
        <w:autoSpaceDE w:val="0"/>
        <w:autoSpaceDN w:val="0"/>
        <w:adjustRightInd w:val="0"/>
        <w:spacing w:before="120"/>
        <w:ind w:firstLine="567"/>
        <w:jc w:val="both"/>
        <w:rPr>
          <w:lang w:val="uk-UA"/>
        </w:rPr>
      </w:pPr>
      <w:r w:rsidRPr="00430622">
        <w:rPr>
          <w:lang w:val="uk-UA"/>
        </w:rPr>
        <w:t xml:space="preserve">В ЦК України в частині 1 статті </w:t>
      </w:r>
      <w:r w:rsidR="0003401B" w:rsidRPr="00430622">
        <w:rPr>
          <w:lang w:val="uk-UA"/>
        </w:rPr>
        <w:t xml:space="preserve">207 </w:t>
      </w:r>
      <w:r w:rsidRPr="00430622">
        <w:rPr>
          <w:lang w:val="uk-UA"/>
        </w:rPr>
        <w:t>"</w:t>
      </w:r>
      <w:r w:rsidR="0003401B" w:rsidRPr="00430622">
        <w:rPr>
          <w:lang w:val="uk-UA"/>
        </w:rPr>
        <w:t>Вимоги до письмової форми правочину</w:t>
      </w:r>
      <w:r w:rsidRPr="00430622">
        <w:rPr>
          <w:lang w:val="uk-UA"/>
        </w:rPr>
        <w:t>" зазначається наступне:</w:t>
      </w:r>
    </w:p>
    <w:p w14:paraId="3366A308" w14:textId="77777777" w:rsidR="00480D27" w:rsidRPr="00430622" w:rsidRDefault="00907913" w:rsidP="00B76ACB">
      <w:pPr>
        <w:autoSpaceDE w:val="0"/>
        <w:autoSpaceDN w:val="0"/>
        <w:adjustRightInd w:val="0"/>
        <w:spacing w:before="120"/>
        <w:ind w:firstLine="567"/>
        <w:jc w:val="both"/>
        <w:rPr>
          <w:b/>
          <w:lang w:val="uk-UA"/>
        </w:rPr>
      </w:pPr>
      <w:r w:rsidRPr="00430622">
        <w:rPr>
          <w:lang w:val="uk-UA"/>
        </w:rPr>
        <w:t>"</w:t>
      </w:r>
      <w:r w:rsidR="0003401B" w:rsidRPr="00430622">
        <w:rPr>
          <w:lang w:val="uk-UA"/>
        </w:rPr>
        <w:t>Правочин вважається таким, що вчинений у письмовій формі, якщо воля сторін виражена</w:t>
      </w:r>
      <w:r w:rsidR="0003401B" w:rsidRPr="00430622">
        <w:rPr>
          <w:b/>
          <w:lang w:val="uk-UA"/>
        </w:rPr>
        <w:t xml:space="preserve"> </w:t>
      </w:r>
      <w:r w:rsidR="0003401B" w:rsidRPr="00430622">
        <w:rPr>
          <w:b/>
          <w:u w:val="single"/>
          <w:lang w:val="uk-UA"/>
        </w:rPr>
        <w:t>за допомогою</w:t>
      </w:r>
      <w:r w:rsidR="0003401B" w:rsidRPr="00430622">
        <w:rPr>
          <w:b/>
          <w:lang w:val="uk-UA"/>
        </w:rPr>
        <w:t xml:space="preserve"> телетайпного, електронного або іншого технічного засобу зв'язку</w:t>
      </w:r>
      <w:r w:rsidRPr="00430622">
        <w:rPr>
          <w:b/>
          <w:lang w:val="uk-UA"/>
        </w:rPr>
        <w:t>".</w:t>
      </w:r>
    </w:p>
    <w:p w14:paraId="03893A62" w14:textId="77777777" w:rsidR="00907913" w:rsidRPr="00430622" w:rsidRDefault="00907913" w:rsidP="00B76ACB">
      <w:pPr>
        <w:autoSpaceDE w:val="0"/>
        <w:autoSpaceDN w:val="0"/>
        <w:adjustRightInd w:val="0"/>
        <w:spacing w:before="120"/>
        <w:ind w:firstLine="567"/>
        <w:jc w:val="both"/>
        <w:rPr>
          <w:lang w:val="uk-UA"/>
        </w:rPr>
      </w:pPr>
      <w:r w:rsidRPr="00430622">
        <w:rPr>
          <w:lang w:val="uk-UA"/>
        </w:rPr>
        <w:t>В ГК України в частині 6 с</w:t>
      </w:r>
      <w:r w:rsidR="005114C0" w:rsidRPr="00430622">
        <w:rPr>
          <w:lang w:val="uk-UA"/>
        </w:rPr>
        <w:t>татт</w:t>
      </w:r>
      <w:r w:rsidRPr="00430622">
        <w:rPr>
          <w:lang w:val="uk-UA"/>
        </w:rPr>
        <w:t>і</w:t>
      </w:r>
      <w:r w:rsidR="005114C0" w:rsidRPr="00430622">
        <w:rPr>
          <w:lang w:val="uk-UA"/>
        </w:rPr>
        <w:t xml:space="preserve"> 74 </w:t>
      </w:r>
      <w:r w:rsidRPr="00430622">
        <w:rPr>
          <w:lang w:val="uk-UA"/>
        </w:rPr>
        <w:t>"</w:t>
      </w:r>
      <w:r w:rsidR="005114C0" w:rsidRPr="00430622">
        <w:rPr>
          <w:lang w:val="uk-UA"/>
        </w:rPr>
        <w:t>Судові повістки</w:t>
      </w:r>
      <w:r w:rsidRPr="00430622">
        <w:rPr>
          <w:lang w:val="uk-UA"/>
        </w:rPr>
        <w:t>" зазначається наступне:</w:t>
      </w:r>
    </w:p>
    <w:p w14:paraId="42917839" w14:textId="77777777" w:rsidR="00480D27" w:rsidRPr="00430622" w:rsidRDefault="00907913" w:rsidP="00B76ACB">
      <w:pPr>
        <w:autoSpaceDE w:val="0"/>
        <w:autoSpaceDN w:val="0"/>
        <w:adjustRightInd w:val="0"/>
        <w:spacing w:before="120"/>
        <w:ind w:firstLine="567"/>
        <w:jc w:val="both"/>
        <w:rPr>
          <w:lang w:val="uk-UA"/>
        </w:rPr>
      </w:pPr>
      <w:r w:rsidRPr="00430622">
        <w:rPr>
          <w:lang w:val="uk-UA"/>
        </w:rPr>
        <w:t>"</w:t>
      </w:r>
      <w:r w:rsidR="005114C0" w:rsidRPr="00430622">
        <w:rPr>
          <w:lang w:val="uk-UA"/>
        </w:rPr>
        <w:t xml:space="preserve">Особи, які беруть участь у справі, а також свідки, експерти, спеціалісти і перекладачі можуть бути повідомлені або викликані в суд телеграмою, факсом чи </w:t>
      </w:r>
      <w:r w:rsidR="005114C0" w:rsidRPr="00430622">
        <w:rPr>
          <w:b/>
          <w:u w:val="single"/>
          <w:lang w:val="uk-UA"/>
        </w:rPr>
        <w:t>за допомогою</w:t>
      </w:r>
      <w:r w:rsidR="005114C0" w:rsidRPr="00430622">
        <w:rPr>
          <w:lang w:val="uk-UA"/>
        </w:rPr>
        <w:t xml:space="preserve"> </w:t>
      </w:r>
      <w:r w:rsidR="005114C0" w:rsidRPr="00430622">
        <w:rPr>
          <w:b/>
          <w:lang w:val="uk-UA"/>
        </w:rPr>
        <w:t>інших засобів зв'язку</w:t>
      </w:r>
      <w:r w:rsidR="005114C0" w:rsidRPr="00430622">
        <w:rPr>
          <w:lang w:val="uk-UA"/>
        </w:rPr>
        <w:t>, які забезпечують фіксацію повідомлення або виклику.</w:t>
      </w:r>
    </w:p>
    <w:p w14:paraId="61BE0C81" w14:textId="77777777" w:rsidR="00480D27" w:rsidRPr="00430622" w:rsidRDefault="00907913" w:rsidP="00B76ACB">
      <w:pPr>
        <w:autoSpaceDE w:val="0"/>
        <w:autoSpaceDN w:val="0"/>
        <w:adjustRightInd w:val="0"/>
        <w:spacing w:before="120"/>
        <w:ind w:firstLine="567"/>
        <w:jc w:val="both"/>
        <w:rPr>
          <w:lang w:val="uk-UA"/>
        </w:rPr>
      </w:pPr>
      <w:r w:rsidRPr="00430622">
        <w:rPr>
          <w:lang w:val="uk-UA"/>
        </w:rPr>
        <w:t xml:space="preserve">Тобто законодавець однозначно підкреслює допоміжну роль технічних засобів зв'язку при здійсненні різнорідних суспільних відносин. Роль </w:t>
      </w:r>
      <w:r w:rsidR="00D1266C" w:rsidRPr="00430622">
        <w:rPr>
          <w:lang w:val="uk-UA"/>
        </w:rPr>
        <w:t xml:space="preserve">технічних засобів зв'язку </w:t>
      </w:r>
      <w:r w:rsidRPr="00430622">
        <w:rPr>
          <w:lang w:val="uk-UA"/>
        </w:rPr>
        <w:t>полягає лише в забезпеченні функції передачі інформації від одного суб'єкта до іншого.</w:t>
      </w:r>
    </w:p>
    <w:p w14:paraId="52F29CFC" w14:textId="77777777" w:rsidR="00907913" w:rsidRPr="00430622" w:rsidRDefault="00907913" w:rsidP="00B76ACB">
      <w:pPr>
        <w:autoSpaceDE w:val="0"/>
        <w:autoSpaceDN w:val="0"/>
        <w:adjustRightInd w:val="0"/>
        <w:spacing w:before="120"/>
        <w:ind w:firstLine="567"/>
        <w:jc w:val="both"/>
        <w:rPr>
          <w:lang w:val="uk-UA"/>
        </w:rPr>
      </w:pPr>
      <w:r w:rsidRPr="00430622">
        <w:rPr>
          <w:lang w:val="uk-UA"/>
        </w:rPr>
        <w:t xml:space="preserve">Отже, технічні засоби зв'язку, телекомунікації, мережа Інтернет (Інтернет) тощо виконують лише функцію передачі інформації, а в загальному </w:t>
      </w:r>
      <w:r w:rsidR="00F34E60" w:rsidRPr="00430622">
        <w:rPr>
          <w:lang w:val="uk-UA"/>
        </w:rPr>
        <w:t xml:space="preserve">випадку </w:t>
      </w:r>
      <w:r w:rsidRPr="00430622">
        <w:rPr>
          <w:lang w:val="uk-UA"/>
        </w:rPr>
        <w:t>– функцію доступу до інформації.</w:t>
      </w:r>
      <w:r w:rsidR="008471C2" w:rsidRPr="00430622">
        <w:rPr>
          <w:lang w:val="uk-UA"/>
        </w:rPr>
        <w:t xml:space="preserve">         </w:t>
      </w:r>
    </w:p>
    <w:p w14:paraId="407D4D82" w14:textId="77777777" w:rsidR="00907913" w:rsidRPr="00430622" w:rsidRDefault="00907913" w:rsidP="00B76ACB">
      <w:pPr>
        <w:autoSpaceDE w:val="0"/>
        <w:autoSpaceDN w:val="0"/>
        <w:adjustRightInd w:val="0"/>
        <w:spacing w:before="120"/>
        <w:ind w:firstLine="567"/>
        <w:jc w:val="both"/>
        <w:rPr>
          <w:lang w:val="uk-UA"/>
        </w:rPr>
      </w:pPr>
      <w:r w:rsidRPr="00430622">
        <w:rPr>
          <w:b/>
          <w:lang w:val="uk-UA"/>
        </w:rPr>
        <w:t>Висновок</w:t>
      </w:r>
      <w:r w:rsidRPr="00430622">
        <w:rPr>
          <w:lang w:val="uk-UA"/>
        </w:rPr>
        <w:t xml:space="preserve">. </w:t>
      </w:r>
      <w:r w:rsidR="009D444A" w:rsidRPr="00430622">
        <w:rPr>
          <w:lang w:val="uk-UA"/>
        </w:rPr>
        <w:t>Т</w:t>
      </w:r>
      <w:r w:rsidR="00CC33D0" w:rsidRPr="00430622">
        <w:rPr>
          <w:lang w:val="uk-UA"/>
        </w:rPr>
        <w:t xml:space="preserve">ехнічні засоби зв'язку, телекомунікації, мережа Інтернет (Інтернет) тощо не впливають на ні зміст та сутність як власне </w:t>
      </w:r>
      <w:r w:rsidR="00CC33D0" w:rsidRPr="00430622">
        <w:rPr>
          <w:lang w:val="uk-UA" w:eastAsia="uk-UA"/>
        </w:rPr>
        <w:t xml:space="preserve">авторського права і (або) суміжних прав та права інтелектуальної власності, так ні </w:t>
      </w:r>
      <w:r w:rsidR="009D444A" w:rsidRPr="00430622">
        <w:rPr>
          <w:lang w:val="uk-UA" w:eastAsia="uk-UA"/>
        </w:rPr>
        <w:t xml:space="preserve">на </w:t>
      </w:r>
      <w:r w:rsidR="00CC33D0" w:rsidRPr="00430622">
        <w:rPr>
          <w:lang w:val="uk-UA"/>
        </w:rPr>
        <w:t xml:space="preserve">зміст та сутність </w:t>
      </w:r>
      <w:r w:rsidR="00CC33D0" w:rsidRPr="00430622">
        <w:rPr>
          <w:lang w:val="uk-UA" w:eastAsia="uk-UA"/>
        </w:rPr>
        <w:t>порушення цих прав. Вони можуть впливати лише на особливості правового регулювання захисту цих прав та на особливості збору доказів щодо такого порушення.</w:t>
      </w:r>
    </w:p>
    <w:p w14:paraId="22134587" w14:textId="77777777" w:rsidR="00CC33D0" w:rsidRPr="004674E8" w:rsidRDefault="00CC33D0" w:rsidP="00B76ACB">
      <w:pPr>
        <w:pStyle w:val="a9"/>
        <w:spacing w:before="120" w:beforeAutospacing="0" w:after="0" w:afterAutospacing="0"/>
        <w:ind w:firstLine="567"/>
        <w:jc w:val="both"/>
        <w:rPr>
          <w:b/>
          <w:lang w:val="uk-UA"/>
        </w:rPr>
      </w:pPr>
      <w:r w:rsidRPr="00E72F39">
        <w:rPr>
          <w:b/>
          <w:lang w:val="uk-UA"/>
        </w:rPr>
        <w:t xml:space="preserve">Таким чином, запропоновані зміни до статті 4 та 50 не відповідають змісту та сутності суспільних відносин, пов'язаних з власне захистом </w:t>
      </w:r>
      <w:r w:rsidRPr="00E72F39">
        <w:rPr>
          <w:b/>
          <w:lang w:val="uk-UA" w:eastAsia="uk-UA"/>
        </w:rPr>
        <w:t xml:space="preserve">авторського права і (або) суміжних прав та права інтелектуальної власності, а також </w:t>
      </w:r>
      <w:r w:rsidRPr="00E72F39">
        <w:rPr>
          <w:b/>
          <w:lang w:val="uk-UA"/>
        </w:rPr>
        <w:t xml:space="preserve">не відповідають змісту та </w:t>
      </w:r>
      <w:r w:rsidRPr="00E72F39">
        <w:rPr>
          <w:b/>
          <w:lang w:val="uk-UA"/>
        </w:rPr>
        <w:lastRenderedPageBreak/>
        <w:t xml:space="preserve">сутності суспільних відносин, пов'язаних з використанням мережі Інтернет як </w:t>
      </w:r>
      <w:r w:rsidR="00D1266C" w:rsidRPr="00E72F39">
        <w:rPr>
          <w:b/>
          <w:lang w:val="uk-UA"/>
        </w:rPr>
        <w:t xml:space="preserve">технічного </w:t>
      </w:r>
      <w:r w:rsidRPr="00E72F39">
        <w:rPr>
          <w:b/>
          <w:lang w:val="uk-UA"/>
        </w:rPr>
        <w:t>засобу за допомогою якого здійснюється або передавання</w:t>
      </w:r>
      <w:r w:rsidR="00F34E60" w:rsidRPr="00E72F39">
        <w:rPr>
          <w:b/>
          <w:lang w:val="uk-UA"/>
        </w:rPr>
        <w:t xml:space="preserve"> інформації</w:t>
      </w:r>
      <w:r w:rsidRPr="00E72F39">
        <w:rPr>
          <w:b/>
          <w:lang w:val="uk-UA"/>
        </w:rPr>
        <w:t>, або доступ до певної інформації.</w:t>
      </w:r>
    </w:p>
    <w:p w14:paraId="2AB9A316" w14:textId="510AAFE5" w:rsidR="009E5D45" w:rsidRPr="00CF0021" w:rsidRDefault="00CF0021" w:rsidP="00CF0021">
      <w:pPr>
        <w:pStyle w:val="a9"/>
        <w:numPr>
          <w:ilvl w:val="0"/>
          <w:numId w:val="3"/>
        </w:numPr>
        <w:tabs>
          <w:tab w:val="left" w:pos="993"/>
        </w:tabs>
        <w:spacing w:before="0" w:beforeAutospacing="0" w:after="0" w:afterAutospacing="0"/>
        <w:ind w:left="0" w:firstLine="567"/>
        <w:jc w:val="both"/>
        <w:rPr>
          <w:b/>
          <w:u w:val="single"/>
          <w:lang w:val="uk-UA" w:eastAsia="uk-UA"/>
        </w:rPr>
      </w:pPr>
      <w:r>
        <w:rPr>
          <w:b/>
          <w:u w:val="single"/>
          <w:lang w:val="uk-UA" w:eastAsia="uk-UA"/>
        </w:rPr>
        <w:t xml:space="preserve">Суперечливість нових статей </w:t>
      </w:r>
      <w:r w:rsidRPr="00CF0021">
        <w:rPr>
          <w:b/>
          <w:u w:val="single"/>
          <w:lang w:val="uk-UA" w:eastAsia="uk-UA"/>
        </w:rPr>
        <w:t>52</w:t>
      </w:r>
      <w:r>
        <w:rPr>
          <w:b/>
          <w:u w:val="single"/>
          <w:lang w:val="uk-UA" w:eastAsia="uk-UA"/>
        </w:rPr>
        <w:t>-</w:t>
      </w:r>
      <w:r w:rsidRPr="00CF0021">
        <w:rPr>
          <w:b/>
          <w:u w:val="single"/>
          <w:lang w:val="uk-UA" w:eastAsia="uk-UA"/>
        </w:rPr>
        <w:t>1 та 52</w:t>
      </w:r>
      <w:r>
        <w:rPr>
          <w:b/>
          <w:u w:val="single"/>
          <w:lang w:val="uk-UA" w:eastAsia="uk-UA"/>
        </w:rPr>
        <w:t>-</w:t>
      </w:r>
      <w:r w:rsidRPr="00CF0021">
        <w:rPr>
          <w:b/>
          <w:u w:val="single"/>
          <w:lang w:val="uk-UA" w:eastAsia="uk-UA"/>
        </w:rPr>
        <w:t>2 Закон</w:t>
      </w:r>
      <w:r>
        <w:rPr>
          <w:b/>
          <w:u w:val="single"/>
          <w:lang w:val="uk-UA" w:eastAsia="uk-UA"/>
        </w:rPr>
        <w:t>у України</w:t>
      </w:r>
      <w:r w:rsidRPr="00CF0021">
        <w:rPr>
          <w:b/>
          <w:u w:val="single"/>
          <w:lang w:val="uk-UA" w:eastAsia="uk-UA"/>
        </w:rPr>
        <w:t xml:space="preserve"> «Про авторське право і суміжні права»</w:t>
      </w:r>
    </w:p>
    <w:p w14:paraId="2EB23E90" w14:textId="3B5ADD6E" w:rsidR="00B00E62" w:rsidRPr="004674E8" w:rsidRDefault="008A0170" w:rsidP="00B00E62">
      <w:pPr>
        <w:spacing w:before="120"/>
        <w:ind w:firstLine="567"/>
        <w:jc w:val="both"/>
        <w:rPr>
          <w:lang w:val="uk-UA" w:eastAsia="uk-UA"/>
        </w:rPr>
      </w:pPr>
      <w:r w:rsidRPr="004674E8">
        <w:rPr>
          <w:lang w:val="uk-UA" w:eastAsia="uk-UA"/>
        </w:rPr>
        <w:t xml:space="preserve">Редакція </w:t>
      </w:r>
      <w:r w:rsidR="00F34E60" w:rsidRPr="004674E8">
        <w:rPr>
          <w:lang w:val="uk-UA" w:eastAsia="uk-UA"/>
        </w:rPr>
        <w:t xml:space="preserve">запропонованих нових </w:t>
      </w:r>
      <w:r w:rsidRPr="004674E8">
        <w:rPr>
          <w:lang w:val="uk-UA" w:eastAsia="uk-UA"/>
        </w:rPr>
        <w:t>стат</w:t>
      </w:r>
      <w:r w:rsidR="009E5D45" w:rsidRPr="004674E8">
        <w:rPr>
          <w:lang w:val="uk-UA" w:eastAsia="uk-UA"/>
        </w:rPr>
        <w:t>ей</w:t>
      </w:r>
      <w:r w:rsidRPr="004674E8">
        <w:rPr>
          <w:lang w:val="uk-UA" w:eastAsia="uk-UA"/>
        </w:rPr>
        <w:t xml:space="preserve"> 52</w:t>
      </w:r>
      <w:r w:rsidRPr="004674E8">
        <w:rPr>
          <w:vertAlign w:val="superscript"/>
          <w:lang w:val="uk-UA" w:eastAsia="uk-UA"/>
        </w:rPr>
        <w:t>1</w:t>
      </w:r>
      <w:r w:rsidRPr="004674E8">
        <w:rPr>
          <w:lang w:val="uk-UA" w:eastAsia="uk-UA"/>
        </w:rPr>
        <w:t xml:space="preserve"> </w:t>
      </w:r>
      <w:r w:rsidR="009E5D45" w:rsidRPr="004674E8">
        <w:rPr>
          <w:lang w:val="uk-UA" w:eastAsia="uk-UA"/>
        </w:rPr>
        <w:t xml:space="preserve">та </w:t>
      </w:r>
      <w:r w:rsidR="009E5D45" w:rsidRPr="004674E8">
        <w:rPr>
          <w:lang w:val="uk-UA" w:eastAsia="ar-SA"/>
        </w:rPr>
        <w:t>52</w:t>
      </w:r>
      <w:r w:rsidR="009E5D45" w:rsidRPr="004674E8">
        <w:rPr>
          <w:vertAlign w:val="superscript"/>
          <w:lang w:val="uk-UA" w:eastAsia="ar-SA"/>
        </w:rPr>
        <w:t>2</w:t>
      </w:r>
      <w:r w:rsidR="009E5D45" w:rsidRPr="004674E8">
        <w:rPr>
          <w:lang w:val="uk-UA"/>
        </w:rPr>
        <w:t xml:space="preserve"> </w:t>
      </w:r>
      <w:r w:rsidR="00705FFE" w:rsidRPr="004674E8">
        <w:rPr>
          <w:b/>
          <w:lang w:val="uk-UA"/>
        </w:rPr>
        <w:t>Закон України «Про авторське право і суміжні права»</w:t>
      </w:r>
      <w:r w:rsidR="00705FFE">
        <w:rPr>
          <w:b/>
          <w:lang w:val="uk-UA"/>
        </w:rPr>
        <w:t xml:space="preserve"> </w:t>
      </w:r>
      <w:r w:rsidRPr="004674E8">
        <w:rPr>
          <w:lang w:val="uk-UA" w:eastAsia="uk-UA"/>
        </w:rPr>
        <w:t xml:space="preserve">потребує суттєвого коригування з огляду на зміст коментарів до п. </w:t>
      </w:r>
      <w:r w:rsidR="00705FFE">
        <w:rPr>
          <w:lang w:val="uk-UA" w:eastAsia="uk-UA"/>
        </w:rPr>
        <w:t>1</w:t>
      </w:r>
      <w:r w:rsidRPr="004674E8">
        <w:rPr>
          <w:lang w:val="uk-UA" w:eastAsia="uk-UA"/>
        </w:rPr>
        <w:t xml:space="preserve"> та п. </w:t>
      </w:r>
      <w:r w:rsidR="00705FFE">
        <w:rPr>
          <w:lang w:val="uk-UA" w:eastAsia="uk-UA"/>
        </w:rPr>
        <w:t>2</w:t>
      </w:r>
      <w:r w:rsidRPr="004674E8">
        <w:rPr>
          <w:lang w:val="uk-UA" w:eastAsia="uk-UA"/>
        </w:rPr>
        <w:t>, а також з огляду на значні методологічні та змістовні недоліки термінів, які запропоновані у законопроекті. Це стосується таких термінів як:</w:t>
      </w:r>
      <w:r w:rsidRPr="004674E8">
        <w:rPr>
          <w:b/>
          <w:lang w:val="uk-UA" w:eastAsia="uk-UA"/>
        </w:rPr>
        <w:t xml:space="preserve"> </w:t>
      </w:r>
      <w:r w:rsidRPr="004674E8">
        <w:rPr>
          <w:lang w:val="uk-UA" w:eastAsia="uk-UA"/>
        </w:rPr>
        <w:t>адреса веб-сайту, багатокористувацька платформа (у мережі Інтернет), веб-сайт, власник веб-сайту, гіперпосилання, електронна (цифрова) копія об’єкту авторського права і (або) суміжних прав, локальна мережа, обліковий запис, постачальник послуг технічного зберігання (</w:t>
      </w:r>
      <w:proofErr w:type="spellStart"/>
      <w:r w:rsidRPr="004674E8">
        <w:rPr>
          <w:lang w:val="uk-UA" w:eastAsia="uk-UA"/>
        </w:rPr>
        <w:t>хостингу</w:t>
      </w:r>
      <w:proofErr w:type="spellEnd"/>
      <w:r w:rsidRPr="004674E8">
        <w:rPr>
          <w:lang w:val="uk-UA" w:eastAsia="uk-UA"/>
        </w:rPr>
        <w:t>), сервер</w:t>
      </w:r>
      <w:r w:rsidR="009E5D45" w:rsidRPr="004674E8">
        <w:rPr>
          <w:lang w:val="uk-UA" w:eastAsia="uk-UA"/>
        </w:rPr>
        <w:t>.</w:t>
      </w:r>
    </w:p>
    <w:p w14:paraId="0716DD4D" w14:textId="77777777" w:rsidR="00B00E62" w:rsidRPr="004674E8" w:rsidRDefault="00C724FB" w:rsidP="00B00E62">
      <w:pPr>
        <w:spacing w:before="120"/>
        <w:ind w:firstLine="567"/>
        <w:jc w:val="both"/>
        <w:rPr>
          <w:lang w:val="uk-UA"/>
        </w:rPr>
      </w:pPr>
      <w:r w:rsidRPr="00705FFE">
        <w:rPr>
          <w:lang w:val="uk-UA" w:eastAsia="uk-UA"/>
        </w:rPr>
        <w:t xml:space="preserve">Покладання </w:t>
      </w:r>
      <w:r w:rsidR="00BA7A47" w:rsidRPr="00705FFE">
        <w:rPr>
          <w:lang w:val="uk-UA" w:eastAsia="uk-UA"/>
        </w:rPr>
        <w:t xml:space="preserve">поза судової процедури </w:t>
      </w:r>
      <w:r w:rsidRPr="00705FFE">
        <w:rPr>
          <w:lang w:val="uk-UA" w:eastAsia="uk-UA"/>
        </w:rPr>
        <w:t>обов'язків</w:t>
      </w:r>
      <w:r w:rsidR="00BA7A47" w:rsidRPr="00705FFE">
        <w:rPr>
          <w:lang w:val="uk-UA" w:eastAsia="uk-UA"/>
        </w:rPr>
        <w:t xml:space="preserve"> на третіх осіб щодо</w:t>
      </w:r>
      <w:r w:rsidRPr="00705FFE">
        <w:rPr>
          <w:b/>
          <w:lang w:val="uk-UA" w:eastAsia="uk-UA"/>
        </w:rPr>
        <w:t xml:space="preserve"> </w:t>
      </w:r>
      <w:r w:rsidRPr="00705FFE">
        <w:rPr>
          <w:lang w:val="uk-UA" w:eastAsia="uk-UA"/>
        </w:rPr>
        <w:t>видалення або унеможливлення доступу до електронної (цифрової) інформації, що порушує авторське право і (або) суміжні права</w:t>
      </w:r>
      <w:r w:rsidRPr="00705FFE">
        <w:rPr>
          <w:b/>
          <w:lang w:val="uk-UA" w:eastAsia="uk-UA"/>
        </w:rPr>
        <w:t xml:space="preserve"> </w:t>
      </w:r>
      <w:r w:rsidRPr="00705FFE">
        <w:rPr>
          <w:lang w:val="uk-UA" w:eastAsia="uk-UA"/>
        </w:rPr>
        <w:t xml:space="preserve"> не передбачено ані положеннями Угоди ТРІПС, ані положеннями Угоди </w:t>
      </w:r>
      <w:r w:rsidRPr="00705FFE">
        <w:rPr>
          <w:lang w:val="uk-UA"/>
        </w:rPr>
        <w:t>з Євросоюзом.</w:t>
      </w:r>
    </w:p>
    <w:p w14:paraId="1334954A" w14:textId="77777777" w:rsidR="00BA7A47" w:rsidRPr="004674E8" w:rsidRDefault="00BA7A47" w:rsidP="00BA7A47">
      <w:pPr>
        <w:spacing w:before="120"/>
        <w:ind w:firstLine="567"/>
        <w:jc w:val="both"/>
        <w:rPr>
          <w:lang w:val="uk-UA" w:eastAsia="uk-UA"/>
        </w:rPr>
      </w:pPr>
      <w:r w:rsidRPr="004674E8">
        <w:rPr>
          <w:lang w:val="uk-UA" w:eastAsia="uk-UA"/>
        </w:rPr>
        <w:t>Так в статті 236 "Попередні та попереджувальні заходи"</w:t>
      </w:r>
      <w:r w:rsidRPr="004674E8">
        <w:rPr>
          <w:lang w:val="uk-UA"/>
        </w:rPr>
        <w:t xml:space="preserve"> підрозділу1  "Цивільні заходи, процедури та засоби захисту" Частини 3 "Захист прав інтелектуальної власності" глави 9 "Інтелектуальна власність" розділу ІV "Торгівля і питання, пов'язані з торгівлею" Угоди з Євросоюзом зазначається:</w:t>
      </w:r>
    </w:p>
    <w:p w14:paraId="634FE1D7" w14:textId="77777777" w:rsidR="00BA7A47" w:rsidRPr="004674E8" w:rsidRDefault="003547AF" w:rsidP="00BA7A47">
      <w:pPr>
        <w:spacing w:before="120"/>
        <w:ind w:firstLine="567"/>
        <w:jc w:val="both"/>
        <w:rPr>
          <w:lang w:val="uk-UA" w:eastAsia="uk-UA"/>
        </w:rPr>
      </w:pPr>
      <w:r w:rsidRPr="004674E8">
        <w:rPr>
          <w:lang w:val="uk-UA" w:eastAsia="uk-UA"/>
        </w:rPr>
        <w:t>"</w:t>
      </w:r>
      <w:r w:rsidR="00BA7A47" w:rsidRPr="0058318C">
        <w:rPr>
          <w:b/>
          <w:lang w:val="uk-UA" w:eastAsia="uk-UA"/>
        </w:rPr>
        <w:t>судові органи</w:t>
      </w:r>
      <w:r w:rsidR="00BA7A47" w:rsidRPr="004674E8">
        <w:rPr>
          <w:lang w:val="uk-UA" w:eastAsia="uk-UA"/>
        </w:rPr>
        <w:t xml:space="preserve"> можуть за заявою заявника видати попередню судову заборону, призначену для запобігання будь-якому можливому порушенню права інтелектуальної власності, або заборонити на попередній основі та за умови сплати штрафу, якщо це необхідно, якщо це передбачено національним законодавством, продовження порушення такого права чи зробити таке продовження порушення таким, що підпадає під гарантії, які забезпечують виплату компенсації правовласнику. Попередня судова заборона може бути також видана за тих самих умов стосовно посередника, чиї послуги використовуються третьою особою з метою порушення права інтелектуальної власності".</w:t>
      </w:r>
    </w:p>
    <w:p w14:paraId="0A97EA86" w14:textId="77777777" w:rsidR="003547AF" w:rsidRPr="004674E8" w:rsidRDefault="003547AF" w:rsidP="00BA7A47">
      <w:pPr>
        <w:spacing w:before="120"/>
        <w:ind w:firstLine="567"/>
        <w:jc w:val="both"/>
        <w:rPr>
          <w:lang w:val="uk-UA" w:eastAsia="uk-UA"/>
        </w:rPr>
      </w:pPr>
      <w:r w:rsidRPr="004674E8">
        <w:rPr>
          <w:lang w:val="uk-UA" w:eastAsia="uk-UA"/>
        </w:rPr>
        <w:t xml:space="preserve">Отож, положення Угоди </w:t>
      </w:r>
      <w:r w:rsidRPr="004674E8">
        <w:rPr>
          <w:lang w:val="uk-UA"/>
        </w:rPr>
        <w:t xml:space="preserve">з Євросоюзом передбачають лише </w:t>
      </w:r>
      <w:r w:rsidRPr="004674E8">
        <w:rPr>
          <w:b/>
          <w:lang w:val="uk-UA" w:eastAsia="uk-UA"/>
        </w:rPr>
        <w:t>судову</w:t>
      </w:r>
      <w:r w:rsidRPr="004674E8">
        <w:rPr>
          <w:lang w:val="uk-UA" w:eastAsia="uk-UA"/>
        </w:rPr>
        <w:t xml:space="preserve"> заборону, призначену для запобігання будь-якому можливому порушенню права інтелектуальної власності.</w:t>
      </w:r>
    </w:p>
    <w:p w14:paraId="010CBC00" w14:textId="77777777" w:rsidR="003547AF" w:rsidRPr="004674E8" w:rsidRDefault="003547AF" w:rsidP="00BA7A47">
      <w:pPr>
        <w:spacing w:before="120"/>
        <w:ind w:firstLine="567"/>
        <w:jc w:val="both"/>
        <w:rPr>
          <w:lang w:val="uk-UA"/>
        </w:rPr>
      </w:pPr>
      <w:r w:rsidRPr="004674E8">
        <w:rPr>
          <w:lang w:val="uk-UA" w:eastAsia="uk-UA"/>
        </w:rPr>
        <w:t xml:space="preserve">Інших суб'єктів крім судових органів, які б могли звертатись з зобов'язальною вимогою до можливих порушників авторське право і (або) суміжні права, положення Угоди </w:t>
      </w:r>
      <w:r w:rsidRPr="004674E8">
        <w:rPr>
          <w:lang w:val="uk-UA"/>
        </w:rPr>
        <w:t>з Євросоюзом не передбачають.</w:t>
      </w:r>
    </w:p>
    <w:p w14:paraId="6094EAA5" w14:textId="77777777" w:rsidR="00480B9C" w:rsidRPr="004674E8" w:rsidRDefault="00AE2AF9" w:rsidP="00480B9C">
      <w:pPr>
        <w:ind w:firstLine="432"/>
        <w:jc w:val="both"/>
        <w:rPr>
          <w:lang w:val="uk-UA" w:eastAsia="uk-UA"/>
        </w:rPr>
      </w:pPr>
      <w:r w:rsidRPr="004674E8">
        <w:rPr>
          <w:lang w:val="uk-UA"/>
        </w:rPr>
        <w:t xml:space="preserve">В законопроекті </w:t>
      </w:r>
      <w:r w:rsidR="00EF08E9" w:rsidRPr="004674E8">
        <w:rPr>
          <w:lang w:val="uk-UA"/>
        </w:rPr>
        <w:t xml:space="preserve">в статті </w:t>
      </w:r>
      <w:r w:rsidR="00EF08E9" w:rsidRPr="004674E8">
        <w:rPr>
          <w:lang w:val="uk-UA" w:eastAsia="uk-UA"/>
        </w:rPr>
        <w:t>52</w:t>
      </w:r>
      <w:r w:rsidR="00EF08E9" w:rsidRPr="004674E8">
        <w:rPr>
          <w:vertAlign w:val="superscript"/>
          <w:lang w:val="uk-UA" w:eastAsia="uk-UA"/>
        </w:rPr>
        <w:t>1</w:t>
      </w:r>
      <w:r w:rsidR="00EF08E9" w:rsidRPr="004674E8">
        <w:rPr>
          <w:lang w:val="uk-UA" w:eastAsia="uk-UA"/>
        </w:rPr>
        <w:t xml:space="preserve"> </w:t>
      </w:r>
      <w:r w:rsidR="00480B9C" w:rsidRPr="004674E8">
        <w:rPr>
          <w:lang w:val="uk-UA" w:eastAsia="uk-UA"/>
        </w:rPr>
        <w:t>є частина перша –</w:t>
      </w:r>
      <w:r w:rsidR="00EF08E9" w:rsidRPr="004674E8">
        <w:rPr>
          <w:lang w:val="uk-UA" w:eastAsia="uk-UA"/>
        </w:rPr>
        <w:t xml:space="preserve"> "1. Суб’єкт авторського права і (або) суміжних прав у випадку виявлення електронної (цифрової) інформації, що порушує авторське право і (або) суміжні права або гіперпосилання на таку інформацію у мережі Інтернет або локальній мережі</w:t>
      </w:r>
      <w:r w:rsidR="00480B9C" w:rsidRPr="004674E8">
        <w:rPr>
          <w:lang w:val="uk-UA" w:eastAsia="uk-UA"/>
        </w:rPr>
        <w:t xml:space="preserve"> має право звернутися до власника веб-сайту, багатокористувацької платформи, локальної мережі, серверу, постачальника послуг технічного зберігання (</w:t>
      </w:r>
      <w:proofErr w:type="spellStart"/>
      <w:r w:rsidR="00480B9C" w:rsidRPr="004674E8">
        <w:rPr>
          <w:lang w:val="uk-UA" w:eastAsia="uk-UA"/>
        </w:rPr>
        <w:t>хостингу</w:t>
      </w:r>
      <w:proofErr w:type="spellEnd"/>
      <w:r w:rsidR="00480B9C" w:rsidRPr="004674E8">
        <w:rPr>
          <w:lang w:val="uk-UA" w:eastAsia="uk-UA"/>
        </w:rPr>
        <w:t>), з вимогою щодо припинення порушення авторського права і (або) суміжних прав у мережі Інтернет або локальній мережі"</w:t>
      </w:r>
      <w:r w:rsidR="00EF08E9" w:rsidRPr="004674E8">
        <w:rPr>
          <w:lang w:val="uk-UA" w:eastAsia="uk-UA"/>
        </w:rPr>
        <w:t xml:space="preserve"> </w:t>
      </w:r>
    </w:p>
    <w:p w14:paraId="4BFAA0F2" w14:textId="77777777" w:rsidR="003547AF" w:rsidRPr="004674E8" w:rsidRDefault="00EF08E9" w:rsidP="00480B9C">
      <w:pPr>
        <w:ind w:firstLine="432"/>
        <w:jc w:val="both"/>
        <w:rPr>
          <w:lang w:val="uk-UA"/>
        </w:rPr>
      </w:pPr>
      <w:r w:rsidRPr="004674E8">
        <w:rPr>
          <w:lang w:val="uk-UA" w:eastAsia="uk-UA"/>
        </w:rPr>
        <w:t>Аналіз ц</w:t>
      </w:r>
      <w:r w:rsidR="00480B9C" w:rsidRPr="004674E8">
        <w:rPr>
          <w:lang w:val="uk-UA" w:eastAsia="uk-UA"/>
        </w:rPr>
        <w:t xml:space="preserve">ієї </w:t>
      </w:r>
      <w:r w:rsidR="004674E8" w:rsidRPr="004674E8">
        <w:rPr>
          <w:lang w:val="uk-UA" w:eastAsia="uk-UA"/>
        </w:rPr>
        <w:t>частини</w:t>
      </w:r>
      <w:r w:rsidRPr="004674E8">
        <w:rPr>
          <w:lang w:val="uk-UA" w:eastAsia="uk-UA"/>
        </w:rPr>
        <w:t xml:space="preserve"> свідчить про чисельні змістовні помилки, які зробили автори законопроекту. </w:t>
      </w:r>
      <w:r w:rsidR="00480B9C" w:rsidRPr="004674E8">
        <w:rPr>
          <w:lang w:val="uk-UA" w:eastAsia="uk-UA"/>
        </w:rPr>
        <w:t>Мова йде про наступне:</w:t>
      </w:r>
    </w:p>
    <w:p w14:paraId="68FD4385" w14:textId="77777777" w:rsidR="003547AF" w:rsidRPr="004674E8" w:rsidRDefault="00480B9C" w:rsidP="00BA7A47">
      <w:pPr>
        <w:spacing w:before="120"/>
        <w:ind w:firstLine="567"/>
        <w:jc w:val="both"/>
        <w:rPr>
          <w:lang w:val="uk-UA" w:eastAsia="uk-UA"/>
        </w:rPr>
      </w:pPr>
      <w:r w:rsidRPr="004674E8">
        <w:rPr>
          <w:lang w:val="uk-UA" w:eastAsia="uk-UA"/>
        </w:rPr>
        <w:t>відомо, що порушити права суб'єкта може лише інший суб'єкт, а не інформація;</w:t>
      </w:r>
    </w:p>
    <w:p w14:paraId="57143CD3" w14:textId="77777777" w:rsidR="00480B9C" w:rsidRPr="004674E8" w:rsidRDefault="00480B9C" w:rsidP="00BA7A47">
      <w:pPr>
        <w:spacing w:before="120"/>
        <w:ind w:firstLine="567"/>
        <w:jc w:val="both"/>
        <w:rPr>
          <w:lang w:val="uk-UA" w:eastAsia="uk-UA"/>
        </w:rPr>
      </w:pPr>
      <w:r w:rsidRPr="004674E8">
        <w:rPr>
          <w:lang w:val="uk-UA" w:eastAsia="uk-UA"/>
        </w:rPr>
        <w:t xml:space="preserve">порушити права суб'єкта авторського права і (або) суміжних прав </w:t>
      </w:r>
      <w:r w:rsidRPr="004674E8">
        <w:rPr>
          <w:b/>
          <w:lang w:val="uk-UA" w:eastAsia="uk-UA"/>
        </w:rPr>
        <w:t>у мережі Інтернет</w:t>
      </w:r>
      <w:r w:rsidRPr="004674E8">
        <w:rPr>
          <w:lang w:val="uk-UA" w:eastAsia="uk-UA"/>
        </w:rPr>
        <w:t xml:space="preserve"> </w:t>
      </w:r>
      <w:r w:rsidRPr="004674E8">
        <w:rPr>
          <w:b/>
          <w:lang w:val="uk-UA" w:eastAsia="uk-UA"/>
        </w:rPr>
        <w:t>або локальній мережі</w:t>
      </w:r>
      <w:r w:rsidRPr="004674E8">
        <w:rPr>
          <w:lang w:val="uk-UA" w:eastAsia="uk-UA"/>
        </w:rPr>
        <w:t xml:space="preserve"> неможливо тому, що це технічні системи в яких відсутні суб'єкти будь-яких прав;</w:t>
      </w:r>
    </w:p>
    <w:p w14:paraId="3E6E5FFE" w14:textId="77777777" w:rsidR="00480B9C" w:rsidRPr="004674E8" w:rsidRDefault="00480B9C" w:rsidP="00BA7A47">
      <w:pPr>
        <w:spacing w:before="120"/>
        <w:ind w:firstLine="567"/>
        <w:jc w:val="both"/>
        <w:rPr>
          <w:lang w:val="uk-UA" w:eastAsia="uk-UA"/>
        </w:rPr>
      </w:pPr>
      <w:r w:rsidRPr="004674E8">
        <w:rPr>
          <w:lang w:val="uk-UA" w:eastAsia="uk-UA"/>
        </w:rPr>
        <w:lastRenderedPageBreak/>
        <w:t>гіперпосилання на інформацію в мережі Інтернет технічно не може бути відповідно до особливостей функціонування мережі Інтернет як телекомунікаційної мережі;</w:t>
      </w:r>
    </w:p>
    <w:p w14:paraId="2B6557FC" w14:textId="77777777" w:rsidR="00480B9C" w:rsidRPr="004674E8" w:rsidRDefault="00480B9C" w:rsidP="00BA7A47">
      <w:pPr>
        <w:spacing w:before="120"/>
        <w:ind w:firstLine="567"/>
        <w:jc w:val="both"/>
        <w:rPr>
          <w:lang w:val="uk-UA" w:eastAsia="uk-UA"/>
        </w:rPr>
      </w:pPr>
      <w:r w:rsidRPr="004674E8">
        <w:rPr>
          <w:lang w:val="uk-UA" w:eastAsia="uk-UA"/>
        </w:rPr>
        <w:t>постачальник послуг технічного зберігання (</w:t>
      </w:r>
      <w:proofErr w:type="spellStart"/>
      <w:r w:rsidRPr="004674E8">
        <w:rPr>
          <w:lang w:val="uk-UA" w:eastAsia="uk-UA"/>
        </w:rPr>
        <w:t>хостингу</w:t>
      </w:r>
      <w:proofErr w:type="spellEnd"/>
      <w:r w:rsidRPr="004674E8">
        <w:rPr>
          <w:lang w:val="uk-UA" w:eastAsia="uk-UA"/>
        </w:rPr>
        <w:t>) у переважній більшості випадків</w:t>
      </w:r>
      <w:r w:rsidR="00335B6E" w:rsidRPr="004674E8">
        <w:rPr>
          <w:lang w:val="uk-UA" w:eastAsia="uk-UA"/>
        </w:rPr>
        <w:t xml:space="preserve"> не має доступу до інформаційних ресурсів, які зберігаються на його технічних засобах.</w:t>
      </w:r>
    </w:p>
    <w:p w14:paraId="69ED27AD" w14:textId="77777777" w:rsidR="00F34E60" w:rsidRPr="004674E8" w:rsidRDefault="00F34E60" w:rsidP="00B00E62">
      <w:pPr>
        <w:spacing w:before="120"/>
        <w:ind w:firstLine="567"/>
        <w:jc w:val="both"/>
        <w:rPr>
          <w:lang w:val="uk-UA"/>
        </w:rPr>
      </w:pPr>
      <w:r w:rsidRPr="004674E8">
        <w:rPr>
          <w:b/>
          <w:lang w:val="uk-UA" w:eastAsia="uk-UA"/>
        </w:rPr>
        <w:t>Висновок</w:t>
      </w:r>
      <w:r w:rsidRPr="004674E8">
        <w:rPr>
          <w:lang w:val="uk-UA" w:eastAsia="uk-UA"/>
        </w:rPr>
        <w:t xml:space="preserve">. </w:t>
      </w:r>
      <w:r w:rsidR="00335B6E" w:rsidRPr="004674E8">
        <w:rPr>
          <w:lang w:val="uk-UA" w:eastAsia="uk-UA"/>
        </w:rPr>
        <w:t>З</w:t>
      </w:r>
      <w:r w:rsidRPr="004674E8">
        <w:rPr>
          <w:lang w:val="uk-UA" w:eastAsia="uk-UA"/>
        </w:rPr>
        <w:t>апропонован</w:t>
      </w:r>
      <w:r w:rsidR="00335B6E" w:rsidRPr="004674E8">
        <w:rPr>
          <w:lang w:val="uk-UA" w:eastAsia="uk-UA"/>
        </w:rPr>
        <w:t>і</w:t>
      </w:r>
      <w:r w:rsidRPr="004674E8">
        <w:rPr>
          <w:lang w:val="uk-UA" w:eastAsia="uk-UA"/>
        </w:rPr>
        <w:t xml:space="preserve"> нов</w:t>
      </w:r>
      <w:r w:rsidR="00335B6E" w:rsidRPr="004674E8">
        <w:rPr>
          <w:lang w:val="uk-UA" w:eastAsia="uk-UA"/>
        </w:rPr>
        <w:t>і</w:t>
      </w:r>
      <w:r w:rsidRPr="004674E8">
        <w:rPr>
          <w:lang w:val="uk-UA" w:eastAsia="uk-UA"/>
        </w:rPr>
        <w:t xml:space="preserve"> стат</w:t>
      </w:r>
      <w:r w:rsidR="00335B6E" w:rsidRPr="004674E8">
        <w:rPr>
          <w:lang w:val="uk-UA" w:eastAsia="uk-UA"/>
        </w:rPr>
        <w:t>ті</w:t>
      </w:r>
      <w:r w:rsidRPr="004674E8">
        <w:rPr>
          <w:lang w:val="uk-UA" w:eastAsia="uk-UA"/>
        </w:rPr>
        <w:t xml:space="preserve"> 52</w:t>
      </w:r>
      <w:r w:rsidRPr="004674E8">
        <w:rPr>
          <w:vertAlign w:val="superscript"/>
          <w:lang w:val="uk-UA" w:eastAsia="uk-UA"/>
        </w:rPr>
        <w:t>1</w:t>
      </w:r>
      <w:r w:rsidRPr="004674E8">
        <w:rPr>
          <w:lang w:val="uk-UA" w:eastAsia="uk-UA"/>
        </w:rPr>
        <w:t xml:space="preserve"> та </w:t>
      </w:r>
      <w:r w:rsidRPr="004674E8">
        <w:rPr>
          <w:lang w:val="uk-UA" w:eastAsia="ar-SA"/>
        </w:rPr>
        <w:t>52</w:t>
      </w:r>
      <w:r w:rsidRPr="004674E8">
        <w:rPr>
          <w:vertAlign w:val="superscript"/>
          <w:lang w:val="uk-UA" w:eastAsia="ar-SA"/>
        </w:rPr>
        <w:t xml:space="preserve">2 </w:t>
      </w:r>
      <w:r w:rsidR="00335B6E" w:rsidRPr="004674E8">
        <w:rPr>
          <w:lang w:val="uk-UA" w:eastAsia="ar-SA"/>
        </w:rPr>
        <w:t>містить численні</w:t>
      </w:r>
      <w:r w:rsidR="00335B6E" w:rsidRPr="004674E8">
        <w:rPr>
          <w:vertAlign w:val="superscript"/>
          <w:lang w:val="uk-UA" w:eastAsia="ar-SA"/>
        </w:rPr>
        <w:t xml:space="preserve"> </w:t>
      </w:r>
      <w:r w:rsidR="00335B6E" w:rsidRPr="004674E8">
        <w:rPr>
          <w:lang w:val="uk-UA"/>
        </w:rPr>
        <w:t>помилки як змістовного так й методичного характеру.</w:t>
      </w:r>
      <w:r w:rsidRPr="004674E8">
        <w:rPr>
          <w:lang w:val="uk-UA"/>
        </w:rPr>
        <w:t xml:space="preserve">  </w:t>
      </w:r>
      <w:r w:rsidR="00335B6E" w:rsidRPr="004674E8">
        <w:rPr>
          <w:lang w:val="uk-UA"/>
        </w:rPr>
        <w:t>В</w:t>
      </w:r>
      <w:r w:rsidRPr="004674E8">
        <w:rPr>
          <w:lang w:val="uk-UA"/>
        </w:rPr>
        <w:t xml:space="preserve">они не відповідають змісту та сутності суспільних відносин, пов'язаних з власне захистом </w:t>
      </w:r>
      <w:r w:rsidRPr="004674E8">
        <w:rPr>
          <w:lang w:val="uk-UA" w:eastAsia="uk-UA"/>
        </w:rPr>
        <w:t xml:space="preserve">авторського права і (або) суміжних прав та права інтелектуальної власності, а також </w:t>
      </w:r>
      <w:r w:rsidRPr="004674E8">
        <w:rPr>
          <w:lang w:val="uk-UA"/>
        </w:rPr>
        <w:t xml:space="preserve">не відповідають змісту та сутності суспільних відносин, пов'язаних з використанням мережі Інтернет як засобу за допомогою якого здійснюється або передавання </w:t>
      </w:r>
      <w:r w:rsidR="00B00E62" w:rsidRPr="004674E8">
        <w:rPr>
          <w:lang w:val="uk-UA"/>
        </w:rPr>
        <w:t>інформації</w:t>
      </w:r>
      <w:r w:rsidRPr="004674E8">
        <w:rPr>
          <w:lang w:val="uk-UA"/>
        </w:rPr>
        <w:t>, або доступ до певної інформації.</w:t>
      </w:r>
      <w:r w:rsidR="00335B6E" w:rsidRPr="004674E8">
        <w:rPr>
          <w:lang w:val="uk-UA"/>
        </w:rPr>
        <w:t xml:space="preserve"> Крім того, </w:t>
      </w:r>
      <w:r w:rsidR="00335B6E" w:rsidRPr="004674E8">
        <w:rPr>
          <w:lang w:val="uk-UA" w:eastAsia="uk-UA"/>
        </w:rPr>
        <w:t xml:space="preserve">запропоновані статті </w:t>
      </w:r>
      <w:r w:rsidR="00335B6E" w:rsidRPr="004674E8">
        <w:rPr>
          <w:lang w:val="uk-UA"/>
        </w:rPr>
        <w:t>не відповідають міжнародним договорам, ратифікованим Верховною Радою України та  актам вищої юридичної сили національного законодавства.</w:t>
      </w:r>
    </w:p>
    <w:p w14:paraId="4A17FC7A" w14:textId="77777777" w:rsidR="00B00E62" w:rsidRPr="004674E8" w:rsidRDefault="00B00E62" w:rsidP="00B00E62">
      <w:pPr>
        <w:pStyle w:val="a9"/>
        <w:spacing w:before="120" w:beforeAutospacing="0" w:after="0" w:afterAutospacing="0"/>
        <w:ind w:firstLine="567"/>
        <w:jc w:val="both"/>
        <w:rPr>
          <w:b/>
          <w:lang w:val="uk-UA"/>
        </w:rPr>
      </w:pPr>
      <w:r w:rsidRPr="004674E8">
        <w:rPr>
          <w:b/>
          <w:lang w:val="uk-UA"/>
        </w:rPr>
        <w:t>Таким чином, запропоновані зміни до статті 52, які передбачають введення інших ніж судові процедур</w:t>
      </w:r>
      <w:r w:rsidR="003547AF" w:rsidRPr="004674E8">
        <w:rPr>
          <w:b/>
          <w:lang w:val="uk-UA"/>
        </w:rPr>
        <w:t>и</w:t>
      </w:r>
      <w:r w:rsidRPr="004674E8">
        <w:rPr>
          <w:b/>
          <w:lang w:val="uk-UA"/>
        </w:rPr>
        <w:t xml:space="preserve"> захисту порушених прав інтелектуальної власності, не відповідають міжнародним договорам, ратифікованим Верховною Радою України та  актам вищої юридичної сили національного законодавства.  </w:t>
      </w:r>
    </w:p>
    <w:p w14:paraId="153DABFD" w14:textId="77777777" w:rsidR="00B00E62" w:rsidRPr="004674E8" w:rsidRDefault="00B00E62" w:rsidP="00B76ACB">
      <w:pPr>
        <w:spacing w:before="120"/>
        <w:ind w:firstLine="567"/>
        <w:jc w:val="both"/>
        <w:rPr>
          <w:b/>
          <w:lang w:val="uk-UA" w:eastAsia="uk-UA"/>
        </w:rPr>
      </w:pPr>
    </w:p>
    <w:p w14:paraId="79FBD050" w14:textId="537E23E8" w:rsidR="008A0170" w:rsidRPr="00E72F39" w:rsidRDefault="00E72F39" w:rsidP="00E72F39">
      <w:pPr>
        <w:pStyle w:val="a9"/>
        <w:numPr>
          <w:ilvl w:val="0"/>
          <w:numId w:val="3"/>
        </w:numPr>
        <w:tabs>
          <w:tab w:val="left" w:pos="993"/>
        </w:tabs>
        <w:spacing w:before="0" w:beforeAutospacing="0" w:after="0" w:afterAutospacing="0"/>
        <w:ind w:left="0" w:firstLine="567"/>
        <w:jc w:val="both"/>
        <w:rPr>
          <w:b/>
          <w:u w:val="single"/>
          <w:lang w:val="uk-UA" w:eastAsia="uk-UA"/>
        </w:rPr>
      </w:pPr>
      <w:r>
        <w:rPr>
          <w:b/>
          <w:u w:val="single"/>
          <w:lang w:val="uk-UA" w:eastAsia="uk-UA"/>
        </w:rPr>
        <w:t xml:space="preserve">Суперечливість змін до </w:t>
      </w:r>
      <w:r w:rsidR="004674E8" w:rsidRPr="00E72F39">
        <w:rPr>
          <w:b/>
          <w:u w:val="single"/>
          <w:lang w:val="uk-UA" w:eastAsia="uk-UA"/>
        </w:rPr>
        <w:t>Закон</w:t>
      </w:r>
      <w:r w:rsidRPr="00E72F39">
        <w:rPr>
          <w:b/>
          <w:u w:val="single"/>
          <w:lang w:val="uk-UA" w:eastAsia="uk-UA"/>
        </w:rPr>
        <w:t>у</w:t>
      </w:r>
      <w:r w:rsidR="004674E8" w:rsidRPr="00E72F39">
        <w:rPr>
          <w:b/>
          <w:u w:val="single"/>
          <w:lang w:val="uk-UA" w:eastAsia="uk-UA"/>
        </w:rPr>
        <w:t xml:space="preserve"> України «Про телекомунікації»</w:t>
      </w:r>
    </w:p>
    <w:p w14:paraId="08979486" w14:textId="42A73BB8" w:rsidR="00AE0A98" w:rsidRPr="004674E8" w:rsidRDefault="00E72F39" w:rsidP="00E72F39">
      <w:pPr>
        <w:autoSpaceDE w:val="0"/>
        <w:autoSpaceDN w:val="0"/>
        <w:adjustRightInd w:val="0"/>
        <w:spacing w:before="120"/>
        <w:ind w:firstLine="567"/>
        <w:jc w:val="both"/>
        <w:rPr>
          <w:lang w:val="uk-UA"/>
        </w:rPr>
      </w:pPr>
      <w:r>
        <w:rPr>
          <w:bCs/>
          <w:lang w:val="uk-UA"/>
        </w:rPr>
        <w:t xml:space="preserve">1) </w:t>
      </w:r>
      <w:r w:rsidRPr="00E72F39">
        <w:rPr>
          <w:bCs/>
          <w:lang w:val="uk-UA"/>
        </w:rPr>
        <w:t>Законопроектом пропонується додати Закон України «Про телекомунікації» новими термінами</w:t>
      </w:r>
      <w:r>
        <w:rPr>
          <w:bCs/>
          <w:lang w:val="uk-UA"/>
        </w:rPr>
        <w:t>:</w:t>
      </w:r>
      <w:r w:rsidR="00AE0A98" w:rsidRPr="004674E8">
        <w:rPr>
          <w:lang w:val="uk-UA"/>
        </w:rPr>
        <w:t xml:space="preserve"> </w:t>
      </w:r>
      <w:r w:rsidR="00AE0A98" w:rsidRPr="004674E8">
        <w:rPr>
          <w:lang w:val="uk-UA" w:eastAsia="uk-UA"/>
        </w:rPr>
        <w:t xml:space="preserve">адреса мережі Інтернет, український сегмент мережі Інтернет, </w:t>
      </w:r>
      <w:r w:rsidR="00AE0A98" w:rsidRPr="004674E8">
        <w:rPr>
          <w:lang w:val="uk-UA"/>
        </w:rPr>
        <w:t>Центр компетенції.</w:t>
      </w:r>
    </w:p>
    <w:p w14:paraId="24AACCB7" w14:textId="77777777" w:rsidR="00E72F39" w:rsidRDefault="00E72F39" w:rsidP="00E72F39">
      <w:pPr>
        <w:autoSpaceDE w:val="0"/>
        <w:autoSpaceDN w:val="0"/>
        <w:adjustRightInd w:val="0"/>
        <w:spacing w:before="120"/>
        <w:ind w:firstLine="567"/>
        <w:jc w:val="both"/>
        <w:rPr>
          <w:lang w:val="uk-UA"/>
        </w:rPr>
      </w:pPr>
      <w:r w:rsidRPr="004674E8">
        <w:rPr>
          <w:lang w:val="uk-UA" w:eastAsia="uk-UA"/>
        </w:rPr>
        <w:t>Запропоновані нові терміни</w:t>
      </w:r>
      <w:r w:rsidRPr="004674E8">
        <w:rPr>
          <w:lang w:val="uk-UA" w:eastAsia="ar-SA"/>
        </w:rPr>
        <w:t xml:space="preserve"> до Закону України «Про телекомунікації» мають</w:t>
      </w:r>
      <w:r w:rsidRPr="004674E8">
        <w:rPr>
          <w:lang w:val="uk-UA" w:eastAsia="uk-UA"/>
        </w:rPr>
        <w:t xml:space="preserve"> значні методологічні та змістовні недоліки, а також не відповідають  предмету правового регулювання зазначеного закону. Це стосується наступних термінів: адреса мережі Інтернет, український сегмент мережі Інтернет, </w:t>
      </w:r>
      <w:r w:rsidRPr="004674E8">
        <w:rPr>
          <w:lang w:val="uk-UA"/>
        </w:rPr>
        <w:t>Центр компетенції.</w:t>
      </w:r>
    </w:p>
    <w:p w14:paraId="68A4B8AC" w14:textId="77777777" w:rsidR="00335B6E" w:rsidRPr="004674E8" w:rsidRDefault="00335B6E" w:rsidP="00335B6E">
      <w:pPr>
        <w:spacing w:before="120"/>
        <w:ind w:firstLine="567"/>
        <w:jc w:val="both"/>
        <w:rPr>
          <w:lang w:val="uk-UA"/>
        </w:rPr>
      </w:pPr>
      <w:r w:rsidRPr="004674E8">
        <w:rPr>
          <w:b/>
          <w:lang w:val="uk-UA" w:eastAsia="uk-UA"/>
        </w:rPr>
        <w:t>Висновок: запропоновані зміни до</w:t>
      </w:r>
      <w:r w:rsidRPr="004674E8">
        <w:rPr>
          <w:b/>
          <w:lang w:val="uk-UA" w:eastAsia="ar-SA"/>
        </w:rPr>
        <w:t xml:space="preserve"> Закону України «Про телекомунікації» не можуть бути прийняті.</w:t>
      </w:r>
    </w:p>
    <w:p w14:paraId="58418CE8" w14:textId="2255E563" w:rsidR="00FF24FE" w:rsidRPr="004674E8" w:rsidRDefault="00050D5E" w:rsidP="00050D5E">
      <w:pPr>
        <w:autoSpaceDE w:val="0"/>
        <w:autoSpaceDN w:val="0"/>
        <w:adjustRightInd w:val="0"/>
        <w:spacing w:before="120"/>
        <w:ind w:firstLine="567"/>
        <w:jc w:val="both"/>
        <w:rPr>
          <w:b/>
          <w:lang w:val="uk-UA"/>
        </w:rPr>
      </w:pPr>
      <w:r>
        <w:rPr>
          <w:lang w:val="uk-UA"/>
        </w:rPr>
        <w:t xml:space="preserve">2) </w:t>
      </w:r>
      <w:r w:rsidRPr="00050D5E">
        <w:rPr>
          <w:lang w:val="uk-UA"/>
        </w:rPr>
        <w:t xml:space="preserve">Крім того, законопроектом пропонується додати ч.4 ст. 40 </w:t>
      </w:r>
      <w:r w:rsidR="004674E8" w:rsidRPr="00050D5E">
        <w:rPr>
          <w:lang w:val="uk-UA"/>
        </w:rPr>
        <w:t>Закон</w:t>
      </w:r>
      <w:r w:rsidRPr="00050D5E">
        <w:rPr>
          <w:lang w:val="uk-UA"/>
        </w:rPr>
        <w:t>у</w:t>
      </w:r>
      <w:r w:rsidR="004674E8" w:rsidRPr="00050D5E">
        <w:rPr>
          <w:lang w:val="uk-UA"/>
        </w:rPr>
        <w:t xml:space="preserve"> України «Про телекомунікації»</w:t>
      </w:r>
      <w:r w:rsidRPr="00050D5E">
        <w:rPr>
          <w:lang w:val="uk-UA"/>
        </w:rPr>
        <w:t xml:space="preserve"> наступними змінами «</w:t>
      </w:r>
      <w:r w:rsidR="00FF24FE" w:rsidRPr="00050D5E">
        <w:rPr>
          <w:lang w:val="uk-UA"/>
        </w:rPr>
        <w:t>Оператори,</w:t>
      </w:r>
      <w:r w:rsidR="00FF24FE" w:rsidRPr="004674E8">
        <w:rPr>
          <w:lang w:val="uk-UA"/>
        </w:rPr>
        <w:t xml:space="preserve"> провайдери телекомунікацій не несуть відповідальності за зміст інформації, </w:t>
      </w:r>
      <w:r w:rsidR="00FF24FE" w:rsidRPr="004674E8">
        <w:rPr>
          <w:b/>
          <w:lang w:val="uk-UA"/>
        </w:rPr>
        <w:t>що передається (розміщується) їх мережами, крім випадків, передбачених законодавством у сфері інтелектуальної власності</w:t>
      </w:r>
      <w:r>
        <w:rPr>
          <w:b/>
          <w:lang w:val="uk-UA"/>
        </w:rPr>
        <w:t>»</w:t>
      </w:r>
      <w:r w:rsidR="00FF24FE" w:rsidRPr="004674E8">
        <w:rPr>
          <w:b/>
          <w:lang w:val="uk-UA"/>
        </w:rPr>
        <w:t>.</w:t>
      </w:r>
    </w:p>
    <w:p w14:paraId="33D80414" w14:textId="7DB3B006" w:rsidR="00AB5112" w:rsidRPr="004674E8" w:rsidRDefault="00050D5E" w:rsidP="00705FFE">
      <w:pPr>
        <w:spacing w:before="120"/>
        <w:ind w:firstLine="567"/>
        <w:jc w:val="both"/>
        <w:rPr>
          <w:lang w:val="uk-UA"/>
        </w:rPr>
      </w:pPr>
      <w:r w:rsidRPr="00705FFE">
        <w:rPr>
          <w:lang w:val="uk-UA"/>
        </w:rPr>
        <w:t xml:space="preserve">Чиною редакцією </w:t>
      </w:r>
      <w:r w:rsidR="00AB5112" w:rsidRPr="00705FFE">
        <w:rPr>
          <w:lang w:val="uk-UA" w:eastAsia="ar-SA"/>
        </w:rPr>
        <w:t>Закон</w:t>
      </w:r>
      <w:r w:rsidRPr="00705FFE">
        <w:rPr>
          <w:lang w:val="uk-UA" w:eastAsia="ar-SA"/>
        </w:rPr>
        <w:t>у</w:t>
      </w:r>
      <w:r w:rsidR="00AB5112" w:rsidRPr="00705FFE">
        <w:rPr>
          <w:lang w:val="uk-UA" w:eastAsia="ar-SA"/>
        </w:rPr>
        <w:t xml:space="preserve"> України</w:t>
      </w:r>
      <w:r w:rsidR="00AB5112" w:rsidRPr="004674E8">
        <w:rPr>
          <w:lang w:val="uk-UA" w:eastAsia="ar-SA"/>
        </w:rPr>
        <w:t xml:space="preserve"> «Про телекомунікації»</w:t>
      </w:r>
      <w:r>
        <w:rPr>
          <w:lang w:val="uk-UA" w:eastAsia="ar-SA"/>
        </w:rPr>
        <w:t xml:space="preserve"> визначено, що </w:t>
      </w:r>
      <w:r w:rsidR="00AB5112" w:rsidRPr="00050D5E">
        <w:rPr>
          <w:b/>
          <w:lang w:val="uk-UA"/>
        </w:rPr>
        <w:t>телекомунікації (електрозв'язок)</w:t>
      </w:r>
      <w:r w:rsidR="00AB5112" w:rsidRPr="004674E8">
        <w:rPr>
          <w:lang w:val="uk-UA"/>
        </w:rPr>
        <w:t xml:space="preserve"> </w:t>
      </w:r>
      <w:r>
        <w:rPr>
          <w:lang w:val="uk-UA"/>
        </w:rPr>
        <w:t>–</w:t>
      </w:r>
      <w:r w:rsidR="00AB5112" w:rsidRPr="004674E8">
        <w:rPr>
          <w:lang w:val="uk-UA"/>
        </w:rPr>
        <w:t xml:space="preserve"> </w:t>
      </w:r>
      <w:r>
        <w:rPr>
          <w:lang w:val="uk-UA"/>
        </w:rPr>
        <w:t xml:space="preserve">це </w:t>
      </w:r>
      <w:r w:rsidR="00AB5112" w:rsidRPr="004674E8">
        <w:rPr>
          <w:lang w:val="uk-UA"/>
        </w:rPr>
        <w:t xml:space="preserve">передавання, випромінювання та/або приймання знаків, сигналів, письмового тексту, зображень та звуків або повідомлень будь-якого роду по радіо, </w:t>
      </w:r>
      <w:proofErr w:type="spellStart"/>
      <w:r w:rsidR="00AB5112" w:rsidRPr="004674E8">
        <w:rPr>
          <w:lang w:val="uk-UA"/>
        </w:rPr>
        <w:t>проводових</w:t>
      </w:r>
      <w:proofErr w:type="spellEnd"/>
      <w:r w:rsidR="00AB5112" w:rsidRPr="004674E8">
        <w:rPr>
          <w:lang w:val="uk-UA"/>
        </w:rPr>
        <w:t>, оптичних або інших електромагнітних системах</w:t>
      </w:r>
      <w:r w:rsidR="00705FFE">
        <w:rPr>
          <w:lang w:val="uk-UA"/>
        </w:rPr>
        <w:t>.</w:t>
      </w:r>
      <w:r w:rsidR="00AB5112" w:rsidRPr="004674E8">
        <w:rPr>
          <w:lang w:val="uk-UA"/>
        </w:rPr>
        <w:t>.</w:t>
      </w:r>
    </w:p>
    <w:p w14:paraId="0121350F" w14:textId="77777777" w:rsidR="00335B6E" w:rsidRPr="00050D5E" w:rsidRDefault="00AB5112" w:rsidP="00705FFE">
      <w:pPr>
        <w:spacing w:before="120"/>
        <w:ind w:firstLine="567"/>
        <w:jc w:val="both"/>
        <w:rPr>
          <w:lang w:val="uk-UA"/>
        </w:rPr>
      </w:pPr>
      <w:r w:rsidRPr="00050D5E">
        <w:rPr>
          <w:lang w:val="uk-UA"/>
        </w:rPr>
        <w:t xml:space="preserve">Зазначене визначення не передбачає здійснення операторами телекомунікацій діяльності щодо </w:t>
      </w:r>
      <w:r w:rsidRPr="00050D5E">
        <w:rPr>
          <w:b/>
          <w:lang w:val="uk-UA"/>
        </w:rPr>
        <w:t xml:space="preserve">розміщення </w:t>
      </w:r>
      <w:r w:rsidRPr="00050D5E">
        <w:rPr>
          <w:lang w:val="uk-UA"/>
        </w:rPr>
        <w:t>інформації. Або іншими словами, суб'єкти, які здійснюють діяльність щодо розміщення інформації не відносяться до операторів телекомунікацій</w:t>
      </w:r>
      <w:r w:rsidR="00335B6E" w:rsidRPr="00050D5E">
        <w:rPr>
          <w:lang w:val="uk-UA"/>
        </w:rPr>
        <w:t xml:space="preserve">, а значить не підпадають під юрисдикцію </w:t>
      </w:r>
      <w:r w:rsidR="00335B6E" w:rsidRPr="00050D5E">
        <w:rPr>
          <w:lang w:val="uk-UA" w:eastAsia="ar-SA"/>
        </w:rPr>
        <w:t>Закону України «Про телекомунікації».</w:t>
      </w:r>
    </w:p>
    <w:p w14:paraId="71FD1FFE" w14:textId="77777777" w:rsidR="00AB5112" w:rsidRPr="004674E8" w:rsidRDefault="00AB5112" w:rsidP="00B76ACB">
      <w:pPr>
        <w:spacing w:before="120"/>
        <w:ind w:firstLine="567"/>
        <w:jc w:val="both"/>
        <w:rPr>
          <w:lang w:val="uk-UA"/>
        </w:rPr>
      </w:pPr>
      <w:r w:rsidRPr="00050D5E">
        <w:rPr>
          <w:b/>
          <w:lang w:val="uk-UA"/>
        </w:rPr>
        <w:t>Висновок</w:t>
      </w:r>
      <w:r w:rsidRPr="00050D5E">
        <w:rPr>
          <w:lang w:val="uk-UA"/>
        </w:rPr>
        <w:t xml:space="preserve">. </w:t>
      </w:r>
      <w:r w:rsidRPr="00050D5E">
        <w:rPr>
          <w:b/>
          <w:lang w:val="uk-UA"/>
        </w:rPr>
        <w:t xml:space="preserve">Запропоновані зміни до статті 40 </w:t>
      </w:r>
      <w:r w:rsidRPr="00050D5E">
        <w:rPr>
          <w:b/>
          <w:lang w:val="uk-UA" w:eastAsia="ar-SA"/>
        </w:rPr>
        <w:t>Закону України «Про телекомунікації» не відповідають змісту діяльності операторів телекомунікацій, визначених цим законом, і тому не можуть бути прийняті</w:t>
      </w:r>
      <w:r w:rsidRPr="00050D5E">
        <w:rPr>
          <w:lang w:val="uk-UA" w:eastAsia="ar-SA"/>
        </w:rPr>
        <w:t>.</w:t>
      </w:r>
      <w:r w:rsidRPr="004674E8">
        <w:rPr>
          <w:lang w:val="uk-UA" w:eastAsia="ar-SA"/>
        </w:rPr>
        <w:t xml:space="preserve"> </w:t>
      </w:r>
    </w:p>
    <w:p w14:paraId="16C13F2D" w14:textId="77777777" w:rsidR="00335B6E" w:rsidRPr="004674E8" w:rsidRDefault="00335B6E" w:rsidP="00B76ACB">
      <w:pPr>
        <w:spacing w:before="120"/>
        <w:ind w:firstLine="567"/>
        <w:rPr>
          <w:b/>
          <w:lang w:val="uk-UA"/>
        </w:rPr>
      </w:pPr>
    </w:p>
    <w:p w14:paraId="0EA14F95" w14:textId="35051439" w:rsidR="00AB5112" w:rsidRPr="00C8585B" w:rsidRDefault="00C8585B" w:rsidP="00C8585B">
      <w:pPr>
        <w:pStyle w:val="a9"/>
        <w:numPr>
          <w:ilvl w:val="0"/>
          <w:numId w:val="3"/>
        </w:numPr>
        <w:tabs>
          <w:tab w:val="left" w:pos="993"/>
        </w:tabs>
        <w:spacing w:before="0" w:beforeAutospacing="0" w:after="0" w:afterAutospacing="0"/>
        <w:ind w:left="0" w:firstLine="567"/>
        <w:jc w:val="both"/>
        <w:rPr>
          <w:b/>
          <w:u w:val="single"/>
          <w:lang w:val="uk-UA"/>
        </w:rPr>
      </w:pPr>
      <w:r>
        <w:rPr>
          <w:b/>
          <w:u w:val="single"/>
          <w:lang w:val="uk-UA"/>
        </w:rPr>
        <w:t xml:space="preserve">Невідповідність </w:t>
      </w:r>
      <w:r w:rsidR="004674E8" w:rsidRPr="00C8585B">
        <w:rPr>
          <w:b/>
          <w:u w:val="single"/>
          <w:lang w:val="uk-UA"/>
        </w:rPr>
        <w:t>Закон</w:t>
      </w:r>
      <w:r>
        <w:rPr>
          <w:b/>
          <w:u w:val="single"/>
          <w:lang w:val="uk-UA"/>
        </w:rPr>
        <w:t>у</w:t>
      </w:r>
      <w:r w:rsidR="004674E8" w:rsidRPr="00C8585B">
        <w:rPr>
          <w:b/>
          <w:u w:val="single"/>
          <w:lang w:val="uk-UA"/>
        </w:rPr>
        <w:t xml:space="preserve"> України «Про електронну комерцію»</w:t>
      </w:r>
    </w:p>
    <w:p w14:paraId="505B8B59" w14:textId="7D54453B" w:rsidR="00007E4D" w:rsidRPr="00007E4D" w:rsidRDefault="00705FFE" w:rsidP="00007E4D">
      <w:pPr>
        <w:spacing w:before="120"/>
        <w:ind w:firstLine="567"/>
        <w:jc w:val="both"/>
        <w:rPr>
          <w:lang w:val="uk-UA"/>
        </w:rPr>
      </w:pPr>
      <w:r>
        <w:rPr>
          <w:lang w:val="uk-UA"/>
        </w:rPr>
        <w:t xml:space="preserve">1) </w:t>
      </w:r>
      <w:r w:rsidR="00007E4D" w:rsidRPr="00007E4D">
        <w:rPr>
          <w:lang w:val="uk-UA"/>
        </w:rPr>
        <w:t>Законопроектом пропонують додати новими нормами Закон України  «Про електрону комерцію»</w:t>
      </w:r>
      <w:r w:rsidR="00007E4D">
        <w:rPr>
          <w:lang w:val="uk-UA"/>
        </w:rPr>
        <w:t xml:space="preserve">, які </w:t>
      </w:r>
      <w:r w:rsidR="00007E4D" w:rsidRPr="00E72F39">
        <w:rPr>
          <w:lang w:val="uk-UA"/>
        </w:rPr>
        <w:t xml:space="preserve">встановлюють додаткові умови  для звільнення від </w:t>
      </w:r>
      <w:r w:rsidR="00007E4D" w:rsidRPr="00E72F39">
        <w:rPr>
          <w:lang w:val="uk-UA"/>
        </w:rPr>
        <w:lastRenderedPageBreak/>
        <w:t>відповідальності за зміст переданої та отриманої інформації та за шкоду завдану внаслідок використання результатів послуг проміжного характеру.</w:t>
      </w:r>
    </w:p>
    <w:p w14:paraId="5D76BD60" w14:textId="32F50A79" w:rsidR="00FF24FE" w:rsidRPr="004674E8" w:rsidRDefault="00007E4D" w:rsidP="00B76ACB">
      <w:pPr>
        <w:pStyle w:val="StyleZakonu"/>
        <w:spacing w:before="120" w:after="0" w:line="240" w:lineRule="auto"/>
        <w:ind w:firstLine="567"/>
        <w:rPr>
          <w:sz w:val="24"/>
          <w:szCs w:val="24"/>
        </w:rPr>
      </w:pPr>
      <w:r w:rsidRPr="00007E4D">
        <w:rPr>
          <w:sz w:val="24"/>
          <w:szCs w:val="24"/>
        </w:rPr>
        <w:t>Зокрема</w:t>
      </w:r>
      <w:r w:rsidR="00E72F39">
        <w:rPr>
          <w:sz w:val="24"/>
          <w:szCs w:val="24"/>
        </w:rPr>
        <w:t xml:space="preserve"> пропонується</w:t>
      </w:r>
      <w:r w:rsidRPr="00007E4D">
        <w:rPr>
          <w:sz w:val="24"/>
          <w:szCs w:val="24"/>
        </w:rPr>
        <w:t xml:space="preserve"> доповнити с</w:t>
      </w:r>
      <w:r w:rsidR="00FF24FE" w:rsidRPr="00007E4D">
        <w:rPr>
          <w:sz w:val="24"/>
          <w:szCs w:val="24"/>
        </w:rPr>
        <w:t>таття 9</w:t>
      </w:r>
      <w:r w:rsidRPr="00007E4D">
        <w:rPr>
          <w:sz w:val="24"/>
          <w:szCs w:val="24"/>
        </w:rPr>
        <w:t xml:space="preserve"> закону</w:t>
      </w:r>
      <w:r>
        <w:rPr>
          <w:b/>
          <w:sz w:val="24"/>
          <w:szCs w:val="24"/>
        </w:rPr>
        <w:t xml:space="preserve"> «</w:t>
      </w:r>
      <w:r w:rsidR="00FF24FE" w:rsidRPr="004674E8">
        <w:rPr>
          <w:sz w:val="24"/>
          <w:szCs w:val="24"/>
        </w:rPr>
        <w:t>Правовий статус постачальника послуг проміжного характеру у сфері електронної комерції</w:t>
      </w:r>
      <w:r>
        <w:rPr>
          <w:sz w:val="24"/>
          <w:szCs w:val="24"/>
        </w:rPr>
        <w:t>»</w:t>
      </w:r>
      <w:r w:rsidR="00E72F39">
        <w:rPr>
          <w:sz w:val="24"/>
          <w:szCs w:val="24"/>
        </w:rPr>
        <w:t xml:space="preserve"> наступним абзацом:</w:t>
      </w:r>
    </w:p>
    <w:p w14:paraId="2F4BF932" w14:textId="1D771054" w:rsidR="00FF24FE" w:rsidRPr="004674E8" w:rsidRDefault="00E72F39" w:rsidP="00B76ACB">
      <w:pPr>
        <w:pStyle w:val="a7"/>
        <w:rPr>
          <w:rFonts w:ascii="Times New Roman" w:hAnsi="Times New Roman"/>
          <w:b/>
          <w:sz w:val="24"/>
          <w:szCs w:val="24"/>
        </w:rPr>
      </w:pPr>
      <w:r>
        <w:rPr>
          <w:rFonts w:ascii="Times New Roman" w:hAnsi="Times New Roman"/>
          <w:b/>
          <w:sz w:val="24"/>
          <w:szCs w:val="24"/>
        </w:rPr>
        <w:t>«</w:t>
      </w:r>
      <w:r w:rsidR="00FF24FE" w:rsidRPr="004674E8">
        <w:rPr>
          <w:rFonts w:ascii="Times New Roman" w:hAnsi="Times New Roman"/>
          <w:b/>
          <w:sz w:val="24"/>
          <w:szCs w:val="24"/>
        </w:rPr>
        <w:t>Обов’язковими додатковими умовами для звільнення від відповідальності за зміст переданої та отриманої інформації та за шкоду, завдану внаслідок використання результатів таких послуг, для постачальника  проміжного характеру, що надає послуги по зберіганню інформації є: відсутність у такого постачальника послуг  відомостей  про незаконну діяльність або факти або обставини, які вказують на те що діяльність має ознаки  незаконної або стосовно вимог  про відшкодування збитків від такої незаконної діяльності</w:t>
      </w:r>
      <w:bookmarkStart w:id="1" w:name="o223"/>
      <w:bookmarkEnd w:id="1"/>
      <w:r w:rsidR="00FF24FE" w:rsidRPr="004674E8">
        <w:rPr>
          <w:rFonts w:ascii="Times New Roman" w:hAnsi="Times New Roman"/>
          <w:b/>
          <w:sz w:val="24"/>
          <w:szCs w:val="24"/>
        </w:rPr>
        <w:t xml:space="preserve"> та  постачальник після отримання відомостей зазначених вище вдається до швидких дій з  метою  усунення  можливості  доступу  чи  припинення  доступу  до інф</w:t>
      </w:r>
      <w:r>
        <w:rPr>
          <w:rFonts w:ascii="Times New Roman" w:hAnsi="Times New Roman"/>
          <w:b/>
          <w:sz w:val="24"/>
          <w:szCs w:val="24"/>
        </w:rPr>
        <w:t>ормації»</w:t>
      </w:r>
    </w:p>
    <w:p w14:paraId="10A3CD88" w14:textId="42D62DD4" w:rsidR="00FF24FE" w:rsidRPr="00E72F39" w:rsidRDefault="00E72F39" w:rsidP="00B76ACB">
      <w:pPr>
        <w:pStyle w:val="StyleZakonu"/>
        <w:spacing w:before="120" w:after="0" w:line="240" w:lineRule="auto"/>
        <w:ind w:firstLine="567"/>
        <w:rPr>
          <w:sz w:val="24"/>
          <w:szCs w:val="24"/>
        </w:rPr>
      </w:pPr>
      <w:r w:rsidRPr="00E72F39">
        <w:rPr>
          <w:sz w:val="24"/>
          <w:szCs w:val="24"/>
        </w:rPr>
        <w:t xml:space="preserve">А </w:t>
      </w:r>
      <w:r>
        <w:rPr>
          <w:sz w:val="24"/>
          <w:szCs w:val="24"/>
        </w:rPr>
        <w:t>стаття 17»</w:t>
      </w:r>
      <w:r w:rsidR="00FF24FE" w:rsidRPr="00E72F39">
        <w:rPr>
          <w:sz w:val="24"/>
          <w:szCs w:val="24"/>
        </w:rPr>
        <w:t>Відповідальність учасників відносин у сфері електронної комерції</w:t>
      </w:r>
      <w:r>
        <w:rPr>
          <w:sz w:val="24"/>
          <w:szCs w:val="24"/>
        </w:rPr>
        <w:t>»</w:t>
      </w:r>
      <w:r w:rsidRPr="00E72F39">
        <w:rPr>
          <w:sz w:val="24"/>
          <w:szCs w:val="24"/>
        </w:rPr>
        <w:t xml:space="preserve"> </w:t>
      </w:r>
      <w:r>
        <w:rPr>
          <w:sz w:val="24"/>
          <w:szCs w:val="24"/>
        </w:rPr>
        <w:t>закону частиною 4:</w:t>
      </w:r>
    </w:p>
    <w:p w14:paraId="77109020" w14:textId="1A3D3EB5" w:rsidR="00FF24FE" w:rsidRPr="004674E8" w:rsidRDefault="00E72F39" w:rsidP="00B76ACB">
      <w:pPr>
        <w:spacing w:before="120"/>
        <w:ind w:firstLine="567"/>
        <w:jc w:val="both"/>
        <w:rPr>
          <w:b/>
          <w:lang w:val="uk-UA"/>
        </w:rPr>
      </w:pPr>
      <w:r>
        <w:rPr>
          <w:b/>
          <w:lang w:val="uk-UA"/>
        </w:rPr>
        <w:t>«</w:t>
      </w:r>
      <w:r w:rsidR="00FF24FE" w:rsidRPr="004674E8">
        <w:rPr>
          <w:b/>
          <w:lang w:val="uk-UA"/>
        </w:rPr>
        <w:t xml:space="preserve">Постачальник послуг проміжного характеру несе відповідальність за  зміст переданої та отриманої інформації та за шкоду, завдану внаслідок використання результатів таких послуг за умови відсутності у його діях сукупності обставин, що звільняють його від відповідальності, </w:t>
      </w:r>
      <w:r>
        <w:rPr>
          <w:b/>
          <w:lang w:val="uk-UA"/>
        </w:rPr>
        <w:t>встановлених ст. 9 цього Закону».</w:t>
      </w:r>
    </w:p>
    <w:p w14:paraId="3C72360A" w14:textId="4E83F56C" w:rsidR="00AE0A98" w:rsidRPr="00E72F39" w:rsidRDefault="00E72F39" w:rsidP="00E72F39">
      <w:pPr>
        <w:pStyle w:val="StyleZakonu"/>
        <w:spacing w:before="120" w:after="0" w:line="240" w:lineRule="auto"/>
        <w:ind w:firstLine="567"/>
        <w:rPr>
          <w:sz w:val="24"/>
          <w:szCs w:val="24"/>
        </w:rPr>
      </w:pPr>
      <w:r>
        <w:rPr>
          <w:sz w:val="24"/>
          <w:szCs w:val="24"/>
        </w:rPr>
        <w:t>Слід звернути увагу на частину</w:t>
      </w:r>
      <w:r w:rsidR="0087058C" w:rsidRPr="00E72F39">
        <w:rPr>
          <w:sz w:val="24"/>
          <w:szCs w:val="24"/>
        </w:rPr>
        <w:t xml:space="preserve"> 3 </w:t>
      </w:r>
      <w:r>
        <w:rPr>
          <w:sz w:val="24"/>
          <w:szCs w:val="24"/>
        </w:rPr>
        <w:t>«</w:t>
      </w:r>
      <w:r w:rsidR="0087058C" w:rsidRPr="00E72F39">
        <w:rPr>
          <w:sz w:val="24"/>
          <w:szCs w:val="24"/>
        </w:rPr>
        <w:t>Захист прав інтелектуальної власності</w:t>
      </w:r>
      <w:r>
        <w:rPr>
          <w:sz w:val="24"/>
          <w:szCs w:val="24"/>
        </w:rPr>
        <w:t>»</w:t>
      </w:r>
      <w:r w:rsidR="0087058C" w:rsidRPr="00E72F39">
        <w:rPr>
          <w:sz w:val="24"/>
          <w:szCs w:val="24"/>
        </w:rPr>
        <w:t xml:space="preserve"> глави 9 </w:t>
      </w:r>
      <w:r>
        <w:rPr>
          <w:sz w:val="24"/>
          <w:szCs w:val="24"/>
        </w:rPr>
        <w:t>«</w:t>
      </w:r>
      <w:r w:rsidR="0087058C" w:rsidRPr="00E72F39">
        <w:rPr>
          <w:sz w:val="24"/>
          <w:szCs w:val="24"/>
        </w:rPr>
        <w:t>Інтелектуальна власність</w:t>
      </w:r>
      <w:r>
        <w:rPr>
          <w:sz w:val="24"/>
          <w:szCs w:val="24"/>
        </w:rPr>
        <w:t>»</w:t>
      </w:r>
      <w:r w:rsidR="0087058C" w:rsidRPr="00E72F39">
        <w:rPr>
          <w:sz w:val="24"/>
          <w:szCs w:val="24"/>
        </w:rPr>
        <w:t xml:space="preserve"> розділу ІV </w:t>
      </w:r>
      <w:r>
        <w:rPr>
          <w:sz w:val="24"/>
          <w:szCs w:val="24"/>
        </w:rPr>
        <w:t>«</w:t>
      </w:r>
      <w:r w:rsidR="0087058C" w:rsidRPr="00E72F39">
        <w:rPr>
          <w:sz w:val="24"/>
          <w:szCs w:val="24"/>
        </w:rPr>
        <w:t>Торгівля і питання, пов'язані з торгівлею</w:t>
      </w:r>
      <w:r>
        <w:rPr>
          <w:sz w:val="24"/>
          <w:szCs w:val="24"/>
        </w:rPr>
        <w:t xml:space="preserve">» </w:t>
      </w:r>
      <w:r w:rsidR="0087058C" w:rsidRPr="00E72F39">
        <w:rPr>
          <w:sz w:val="24"/>
          <w:szCs w:val="24"/>
        </w:rPr>
        <w:t xml:space="preserve">Угоди з Євросоюзом включає підрозділ 2 </w:t>
      </w:r>
      <w:r>
        <w:rPr>
          <w:sz w:val="24"/>
          <w:szCs w:val="24"/>
        </w:rPr>
        <w:t>«</w:t>
      </w:r>
      <w:r w:rsidR="0087058C" w:rsidRPr="00E72F39">
        <w:rPr>
          <w:sz w:val="24"/>
          <w:szCs w:val="24"/>
        </w:rPr>
        <w:t>Відповідальність постачальників посередницьких послуг</w:t>
      </w:r>
      <w:r>
        <w:rPr>
          <w:sz w:val="24"/>
          <w:szCs w:val="24"/>
        </w:rPr>
        <w:t>»</w:t>
      </w:r>
      <w:r w:rsidR="0087058C" w:rsidRPr="00E72F39">
        <w:rPr>
          <w:sz w:val="24"/>
          <w:szCs w:val="24"/>
        </w:rPr>
        <w:t>.</w:t>
      </w:r>
    </w:p>
    <w:p w14:paraId="048FF71A" w14:textId="2AED5A07" w:rsidR="00AE0A98" w:rsidRPr="004674E8" w:rsidRDefault="00596A2A" w:rsidP="00B76ACB">
      <w:pPr>
        <w:spacing w:before="120"/>
        <w:ind w:firstLine="567"/>
        <w:jc w:val="both"/>
        <w:rPr>
          <w:lang w:val="uk-UA"/>
        </w:rPr>
      </w:pPr>
      <w:r w:rsidRPr="004674E8">
        <w:rPr>
          <w:lang w:val="uk-UA"/>
        </w:rPr>
        <w:t xml:space="preserve">В цьому підрозділі зазначено, що </w:t>
      </w:r>
      <w:r w:rsidR="00E72F39">
        <w:rPr>
          <w:lang w:val="uk-UA"/>
        </w:rPr>
        <w:t>«</w:t>
      </w:r>
      <w:r w:rsidRPr="004674E8">
        <w:rPr>
          <w:lang w:val="uk-UA"/>
        </w:rPr>
        <w:t>випадки звільнення від відповідальності, встановлені в цій статті, включають лише випадки, коли діяльність постачальників послуг інформаційного суспільства обмежена технічним процесом оператора та наданням доступу до комунікаційних мереж, через які доступна для третіх сторін інформація передається або тимчасово зберігається з єдиною метою - зробити передачу більш ефективною; ця діяльність має суто технічний, автоматичний та пасивний характер, що означає, що постачальник послуг інформаційного суспільства не має ні знань, ні контролю щодо інформації, яка передається або зберігається</w:t>
      </w:r>
      <w:r w:rsidR="00E72F39">
        <w:rPr>
          <w:lang w:val="uk-UA"/>
        </w:rPr>
        <w:t>»</w:t>
      </w:r>
      <w:r w:rsidRPr="004674E8">
        <w:rPr>
          <w:lang w:val="uk-UA"/>
        </w:rPr>
        <w:t>.</w:t>
      </w:r>
    </w:p>
    <w:p w14:paraId="22074F47" w14:textId="77777777" w:rsidR="00596A2A" w:rsidRPr="004674E8" w:rsidRDefault="00596A2A" w:rsidP="00B76ACB">
      <w:pPr>
        <w:spacing w:before="120"/>
        <w:ind w:firstLine="567"/>
        <w:jc w:val="both"/>
        <w:rPr>
          <w:lang w:val="uk-UA"/>
        </w:rPr>
      </w:pPr>
      <w:r w:rsidRPr="004674E8">
        <w:rPr>
          <w:lang w:val="uk-UA"/>
        </w:rPr>
        <w:t>Діяльність, яка описана в попередньому абзаці, за законодавством України є діяльністю оператора телекомунікацій.</w:t>
      </w:r>
    </w:p>
    <w:p w14:paraId="0D791E6E" w14:textId="376AFDC9" w:rsidR="00596A2A" w:rsidRPr="004674E8" w:rsidRDefault="00705FFE" w:rsidP="00B76ACB">
      <w:pPr>
        <w:spacing w:before="120"/>
        <w:ind w:firstLine="567"/>
        <w:jc w:val="both"/>
        <w:rPr>
          <w:lang w:val="uk-UA"/>
        </w:rPr>
      </w:pPr>
      <w:r w:rsidRPr="00705FFE">
        <w:rPr>
          <w:lang w:val="uk-UA"/>
        </w:rPr>
        <w:t xml:space="preserve">2) </w:t>
      </w:r>
      <w:r w:rsidR="00596A2A" w:rsidRPr="004674E8">
        <w:rPr>
          <w:lang w:val="uk-UA"/>
        </w:rPr>
        <w:t xml:space="preserve">В Угоді </w:t>
      </w:r>
      <w:r w:rsidR="00E60EAD" w:rsidRPr="004674E8">
        <w:rPr>
          <w:lang w:val="uk-UA"/>
        </w:rPr>
        <w:t xml:space="preserve">з Євросоюзом </w:t>
      </w:r>
      <w:r w:rsidR="00596A2A" w:rsidRPr="004674E8">
        <w:rPr>
          <w:lang w:val="uk-UA"/>
        </w:rPr>
        <w:t>зазначено,</w:t>
      </w:r>
      <w:r w:rsidR="00B431D4">
        <w:rPr>
          <w:lang w:val="uk-UA"/>
        </w:rPr>
        <w:t xml:space="preserve"> </w:t>
      </w:r>
      <w:r w:rsidR="00596A2A" w:rsidRPr="004674E8">
        <w:rPr>
          <w:lang w:val="uk-UA"/>
        </w:rPr>
        <w:t>що постачальник послуг не несе відповідальності за інформацію, що передається, за умови, що постачальник: a) не ініціює передачу; b) не вибирає одержувача передачі; і c) не вибирає та не модифікує інформацію, що міститься в передачі.</w:t>
      </w:r>
    </w:p>
    <w:p w14:paraId="7A9107F2" w14:textId="1E96E1C9" w:rsidR="00596A2A" w:rsidRPr="004674E8" w:rsidRDefault="00705FFE" w:rsidP="00B76ACB">
      <w:pPr>
        <w:spacing w:before="120"/>
        <w:ind w:firstLine="567"/>
        <w:rPr>
          <w:lang w:val="uk-UA"/>
        </w:rPr>
      </w:pPr>
      <w:r>
        <w:rPr>
          <w:lang w:val="uk-UA"/>
        </w:rPr>
        <w:t xml:space="preserve">3) </w:t>
      </w:r>
      <w:r w:rsidR="00596A2A" w:rsidRPr="004674E8">
        <w:rPr>
          <w:lang w:val="uk-UA"/>
        </w:rPr>
        <w:t>В  Законі України «Про електронну комерцію» надається наступне визначення:</w:t>
      </w:r>
    </w:p>
    <w:p w14:paraId="28EAD2A4" w14:textId="77777777" w:rsidR="00596A2A" w:rsidRPr="004674E8" w:rsidRDefault="00596A2A" w:rsidP="00B76ACB">
      <w:pPr>
        <w:pStyle w:val="rvps2"/>
        <w:shd w:val="clear" w:color="auto" w:fill="FFFFFF"/>
        <w:spacing w:before="120" w:beforeAutospacing="0" w:after="0" w:afterAutospacing="0"/>
        <w:ind w:firstLine="567"/>
        <w:jc w:val="both"/>
        <w:textAlignment w:val="baseline"/>
        <w:rPr>
          <w:color w:val="000000"/>
          <w:shd w:val="clear" w:color="auto" w:fill="FFFFFF"/>
          <w:lang w:val="uk-UA"/>
        </w:rPr>
      </w:pPr>
      <w:r w:rsidRPr="004674E8">
        <w:rPr>
          <w:color w:val="000000"/>
          <w:lang w:val="uk-UA"/>
        </w:rPr>
        <w:t>"</w:t>
      </w:r>
      <w:r w:rsidR="0087058C" w:rsidRPr="004674E8">
        <w:rPr>
          <w:color w:val="000000"/>
          <w:lang w:val="uk-UA"/>
        </w:rPr>
        <w:t>послуга проміжного характеру в інформаційній сфері - послуга з передачі та/або зберігання інформації та присвоєння мережевих ідентифікаторів.</w:t>
      </w:r>
      <w:bookmarkStart w:id="2" w:name="n40"/>
      <w:bookmarkEnd w:id="2"/>
      <w:r w:rsidRPr="004674E8">
        <w:rPr>
          <w:color w:val="000000"/>
          <w:shd w:val="clear" w:color="auto" w:fill="FFFFFF"/>
          <w:lang w:val="uk-UA"/>
        </w:rPr>
        <w:t xml:space="preserve"> </w:t>
      </w:r>
    </w:p>
    <w:p w14:paraId="539F9DA4" w14:textId="77777777" w:rsidR="00596A2A" w:rsidRPr="004674E8" w:rsidRDefault="00596A2A" w:rsidP="00B76ACB">
      <w:pPr>
        <w:pStyle w:val="rvps2"/>
        <w:shd w:val="clear" w:color="auto" w:fill="FFFFFF"/>
        <w:spacing w:before="120" w:beforeAutospacing="0" w:after="0" w:afterAutospacing="0"/>
        <w:ind w:firstLine="567"/>
        <w:jc w:val="both"/>
        <w:textAlignment w:val="baseline"/>
        <w:rPr>
          <w:color w:val="000000"/>
          <w:shd w:val="clear" w:color="auto" w:fill="FFFFFF"/>
          <w:lang w:val="uk-UA"/>
        </w:rPr>
      </w:pPr>
      <w:r w:rsidRPr="004674E8">
        <w:rPr>
          <w:color w:val="000000"/>
          <w:shd w:val="clear" w:color="auto" w:fill="FFFFFF"/>
          <w:lang w:val="uk-UA"/>
        </w:rPr>
        <w:t>Якщо послуга надається особою, яка є ініціатором передачі інформації, має змогу впливати на вибір одержувача інформації або може змінювати зміст інформації, що передається, така послуга не є послугою проміжного характеру в інформаційній сфері;".</w:t>
      </w:r>
    </w:p>
    <w:p w14:paraId="2D6F8208" w14:textId="77777777" w:rsidR="0087058C" w:rsidRPr="004674E8" w:rsidRDefault="00596A2A" w:rsidP="00B76ACB">
      <w:pPr>
        <w:pStyle w:val="rvps2"/>
        <w:shd w:val="clear" w:color="auto" w:fill="FFFFFF"/>
        <w:spacing w:before="120" w:beforeAutospacing="0" w:after="0" w:afterAutospacing="0"/>
        <w:ind w:firstLine="567"/>
        <w:jc w:val="both"/>
        <w:textAlignment w:val="baseline"/>
        <w:rPr>
          <w:lang w:val="uk-UA"/>
        </w:rPr>
      </w:pPr>
      <w:r w:rsidRPr="004674E8">
        <w:rPr>
          <w:lang w:val="uk-UA"/>
        </w:rPr>
        <w:t>За змістом цього визначення вбачається еквівалентність визначення "постачальник послуг проміжного характеру" визначенню</w:t>
      </w:r>
      <w:r w:rsidRPr="004674E8">
        <w:rPr>
          <w:b/>
          <w:lang w:val="uk-UA"/>
        </w:rPr>
        <w:t xml:space="preserve"> "</w:t>
      </w:r>
      <w:r w:rsidR="004674E8" w:rsidRPr="004674E8">
        <w:rPr>
          <w:lang w:val="uk-UA"/>
        </w:rPr>
        <w:t>постачальник</w:t>
      </w:r>
      <w:r w:rsidRPr="004674E8">
        <w:rPr>
          <w:lang w:val="uk-UA"/>
        </w:rPr>
        <w:t xml:space="preserve"> посередницьких послуг", яке використовується в Угоді </w:t>
      </w:r>
      <w:r w:rsidR="00E60EAD" w:rsidRPr="004674E8">
        <w:rPr>
          <w:lang w:val="uk-UA"/>
        </w:rPr>
        <w:t>з Євросоюзом</w:t>
      </w:r>
      <w:r w:rsidRPr="004674E8">
        <w:rPr>
          <w:lang w:val="uk-UA"/>
        </w:rPr>
        <w:t>.</w:t>
      </w:r>
    </w:p>
    <w:p w14:paraId="29DC4480" w14:textId="77777777" w:rsidR="006C78C3" w:rsidRPr="004674E8" w:rsidRDefault="006C78C3" w:rsidP="00B76ACB">
      <w:pPr>
        <w:pStyle w:val="rvps2"/>
        <w:shd w:val="clear" w:color="auto" w:fill="FFFFFF"/>
        <w:spacing w:before="120" w:beforeAutospacing="0" w:after="0" w:afterAutospacing="0"/>
        <w:ind w:firstLine="567"/>
        <w:jc w:val="both"/>
        <w:textAlignment w:val="baseline"/>
        <w:rPr>
          <w:color w:val="000000"/>
          <w:lang w:val="uk-UA"/>
        </w:rPr>
      </w:pPr>
      <w:r w:rsidRPr="004674E8">
        <w:rPr>
          <w:lang w:val="uk-UA"/>
        </w:rPr>
        <w:lastRenderedPageBreak/>
        <w:t xml:space="preserve">Аналіз визначення "постачальника послуг проміжного характеру" за умови одночасного використання поняття "послуга </w:t>
      </w:r>
      <w:r w:rsidRPr="004674E8">
        <w:rPr>
          <w:color w:val="000000"/>
          <w:lang w:val="uk-UA"/>
        </w:rPr>
        <w:t>проміжного характеру в інформаційній сфері" надає змогу дійти до висновку, що мова йде про діяльність операторів телекомунікацій в частині послуг</w:t>
      </w:r>
      <w:r w:rsidR="00C00B83" w:rsidRPr="004674E8">
        <w:rPr>
          <w:color w:val="000000"/>
          <w:lang w:val="uk-UA"/>
        </w:rPr>
        <w:t>и</w:t>
      </w:r>
      <w:r w:rsidRPr="004674E8">
        <w:rPr>
          <w:color w:val="000000"/>
          <w:lang w:val="uk-UA"/>
        </w:rPr>
        <w:t xml:space="preserve"> з передачі інформації та про діяльність інших суб'єктів, які надають послуги із збереження інформації.</w:t>
      </w:r>
    </w:p>
    <w:p w14:paraId="023CA2F1" w14:textId="77777777" w:rsidR="006C78C3" w:rsidRPr="004674E8" w:rsidRDefault="006C78C3" w:rsidP="00B76ACB">
      <w:pPr>
        <w:pStyle w:val="rvps2"/>
        <w:shd w:val="clear" w:color="auto" w:fill="FFFFFF"/>
        <w:spacing w:before="120" w:beforeAutospacing="0" w:after="0" w:afterAutospacing="0"/>
        <w:ind w:firstLine="567"/>
        <w:jc w:val="both"/>
        <w:textAlignment w:val="baseline"/>
        <w:rPr>
          <w:b/>
          <w:lang w:val="uk-UA"/>
        </w:rPr>
      </w:pPr>
      <w:r w:rsidRPr="004674E8">
        <w:rPr>
          <w:color w:val="000000"/>
          <w:lang w:val="uk-UA"/>
        </w:rPr>
        <w:t xml:space="preserve">Іншими словами, </w:t>
      </w:r>
      <w:r w:rsidRPr="004674E8">
        <w:rPr>
          <w:lang w:val="uk-UA"/>
        </w:rPr>
        <w:t xml:space="preserve">постачальник послуг проміжного характеру – це оператор телекомунікацій або </w:t>
      </w:r>
      <w:r w:rsidR="00C00B83" w:rsidRPr="004674E8">
        <w:rPr>
          <w:lang w:val="uk-UA"/>
        </w:rPr>
        <w:t>суб'єкт</w:t>
      </w:r>
      <w:r w:rsidRPr="004674E8">
        <w:rPr>
          <w:lang w:val="uk-UA"/>
        </w:rPr>
        <w:t xml:space="preserve">, який надає </w:t>
      </w:r>
      <w:r w:rsidRPr="004674E8">
        <w:rPr>
          <w:color w:val="000000"/>
          <w:lang w:val="uk-UA"/>
        </w:rPr>
        <w:t>послуги із збереження інформації</w:t>
      </w:r>
      <w:r w:rsidR="001B2C02" w:rsidRPr="004674E8">
        <w:rPr>
          <w:color w:val="000000"/>
          <w:lang w:val="uk-UA"/>
        </w:rPr>
        <w:t>.</w:t>
      </w:r>
    </w:p>
    <w:p w14:paraId="6B43B31E" w14:textId="1FE8E4B8" w:rsidR="0087058C" w:rsidRPr="004674E8" w:rsidRDefault="00596A2A" w:rsidP="00B76ACB">
      <w:pPr>
        <w:spacing w:before="120"/>
        <w:ind w:firstLine="567"/>
        <w:jc w:val="both"/>
        <w:rPr>
          <w:lang w:val="uk-UA"/>
        </w:rPr>
      </w:pPr>
      <w:r w:rsidRPr="004674E8">
        <w:rPr>
          <w:lang w:val="uk-UA"/>
        </w:rPr>
        <w:t>4</w:t>
      </w:r>
      <w:r w:rsidR="00705FFE">
        <w:rPr>
          <w:lang w:val="uk-UA"/>
        </w:rPr>
        <w:t>)</w:t>
      </w:r>
      <w:r w:rsidRPr="004674E8">
        <w:rPr>
          <w:lang w:val="uk-UA"/>
        </w:rPr>
        <w:t xml:space="preserve"> </w:t>
      </w:r>
      <w:r w:rsidR="006C78C3" w:rsidRPr="004674E8">
        <w:rPr>
          <w:lang w:val="uk-UA"/>
        </w:rPr>
        <w:t xml:space="preserve">В доданій </w:t>
      </w:r>
      <w:r w:rsidR="00C00B83" w:rsidRPr="004674E8">
        <w:rPr>
          <w:lang w:val="uk-UA"/>
        </w:rPr>
        <w:t xml:space="preserve">авторами законопроекту </w:t>
      </w:r>
      <w:r w:rsidR="006C78C3" w:rsidRPr="004674E8">
        <w:rPr>
          <w:lang w:val="uk-UA"/>
        </w:rPr>
        <w:t xml:space="preserve">частині до статті 9 Закону України «Про електронну комерцію» </w:t>
      </w:r>
      <w:r w:rsidR="001B2C02" w:rsidRPr="004674E8">
        <w:rPr>
          <w:lang w:val="uk-UA"/>
        </w:rPr>
        <w:t>визначаються</w:t>
      </w:r>
      <w:r w:rsidR="006C78C3" w:rsidRPr="004674E8">
        <w:rPr>
          <w:lang w:val="uk-UA"/>
        </w:rPr>
        <w:t xml:space="preserve"> </w:t>
      </w:r>
      <w:r w:rsidR="001B2C02" w:rsidRPr="004674E8">
        <w:rPr>
          <w:lang w:val="uk-UA"/>
        </w:rPr>
        <w:t xml:space="preserve">для постачальника  проміжного характеру </w:t>
      </w:r>
      <w:r w:rsidR="006C78C3" w:rsidRPr="004674E8">
        <w:rPr>
          <w:lang w:val="uk-UA"/>
        </w:rPr>
        <w:t>додаткові умови для звільнення від відповідальності за зміст переданої та отриманої інформації та за шкоду, завдану внаслідок використання результа</w:t>
      </w:r>
      <w:r w:rsidR="00E72F39">
        <w:rPr>
          <w:lang w:val="uk-UA"/>
        </w:rPr>
        <w:t>тів послуг проміжного характеру</w:t>
      </w:r>
      <w:r w:rsidR="006C78C3" w:rsidRPr="004674E8">
        <w:rPr>
          <w:lang w:val="uk-UA"/>
        </w:rPr>
        <w:t>.</w:t>
      </w:r>
    </w:p>
    <w:p w14:paraId="1F3B6F41" w14:textId="77777777" w:rsidR="006C78C3" w:rsidRPr="004674E8" w:rsidRDefault="006C78C3" w:rsidP="00B76ACB">
      <w:pPr>
        <w:spacing w:before="120"/>
        <w:ind w:firstLine="567"/>
        <w:jc w:val="both"/>
        <w:rPr>
          <w:lang w:val="uk-UA"/>
        </w:rPr>
      </w:pPr>
      <w:r w:rsidRPr="004674E8">
        <w:rPr>
          <w:lang w:val="uk-UA"/>
        </w:rPr>
        <w:t xml:space="preserve">Автори </w:t>
      </w:r>
      <w:r w:rsidR="00C00B83" w:rsidRPr="004674E8">
        <w:rPr>
          <w:lang w:val="uk-UA"/>
        </w:rPr>
        <w:t xml:space="preserve">законопроекту </w:t>
      </w:r>
      <w:r w:rsidRPr="004674E8">
        <w:rPr>
          <w:lang w:val="uk-UA"/>
        </w:rPr>
        <w:t>вводять незрозумілий додатковий термін "постачальника проміжного характеру".</w:t>
      </w:r>
    </w:p>
    <w:p w14:paraId="4627C3A4" w14:textId="77777777" w:rsidR="001B2C02" w:rsidRPr="004674E8" w:rsidRDefault="001B2C02" w:rsidP="00B76ACB">
      <w:pPr>
        <w:spacing w:before="120"/>
        <w:ind w:firstLine="567"/>
        <w:jc w:val="both"/>
        <w:rPr>
          <w:lang w:val="uk-UA"/>
        </w:rPr>
      </w:pPr>
      <w:r w:rsidRPr="004674E8">
        <w:rPr>
          <w:lang w:val="uk-UA"/>
        </w:rPr>
        <w:t xml:space="preserve">Але за змістом цієї частини додаткові умови для звільнення від відповідальності вводяться лише у випадку надання послуг проміжного характеру </w:t>
      </w:r>
      <w:r w:rsidRPr="004674E8">
        <w:rPr>
          <w:b/>
          <w:lang w:val="uk-UA"/>
        </w:rPr>
        <w:t>по зберіганню інформації,</w:t>
      </w:r>
      <w:r w:rsidRPr="004674E8">
        <w:rPr>
          <w:lang w:val="uk-UA"/>
        </w:rPr>
        <w:t xml:space="preserve"> тобто з виключенням послуг по передачі інформації. </w:t>
      </w:r>
    </w:p>
    <w:p w14:paraId="7E8938CD" w14:textId="77777777" w:rsidR="001B2C02" w:rsidRPr="004674E8" w:rsidRDefault="001B2C02" w:rsidP="00B76ACB">
      <w:pPr>
        <w:spacing w:before="120"/>
        <w:ind w:firstLine="567"/>
        <w:jc w:val="both"/>
        <w:rPr>
          <w:lang w:val="uk-UA"/>
        </w:rPr>
      </w:pPr>
      <w:r w:rsidRPr="004674E8">
        <w:rPr>
          <w:lang w:val="uk-UA"/>
        </w:rPr>
        <w:t>Таким чином, додаткові умови для звільнення від відповідальності на операторів телекомунікацій не розповсюджуються.</w:t>
      </w:r>
    </w:p>
    <w:p w14:paraId="71550296" w14:textId="77777777" w:rsidR="001B2C02" w:rsidRPr="004674E8" w:rsidRDefault="006C78C3" w:rsidP="00B76ACB">
      <w:pPr>
        <w:pStyle w:val="StyleZakonu"/>
        <w:spacing w:before="120" w:after="0" w:line="240" w:lineRule="auto"/>
        <w:ind w:firstLine="567"/>
        <w:rPr>
          <w:sz w:val="24"/>
          <w:szCs w:val="24"/>
        </w:rPr>
      </w:pPr>
      <w:r w:rsidRPr="004674E8">
        <w:rPr>
          <w:sz w:val="24"/>
          <w:szCs w:val="24"/>
        </w:rPr>
        <w:t xml:space="preserve">5. </w:t>
      </w:r>
      <w:r w:rsidR="001B2C02" w:rsidRPr="004674E8">
        <w:rPr>
          <w:sz w:val="24"/>
          <w:szCs w:val="24"/>
        </w:rPr>
        <w:t xml:space="preserve">В частині 4 статті 17 Закону України «Про електронну комерцію», яку додають автори законопроекту, пропонується щоб постачальник послуг проміжного характеру, включаючи операторів телекомунікацій,  ніс відповідальність за  зміст переданої та отриманої інформації та за шкоду, завдану внаслідок використання результатів таких послуг </w:t>
      </w:r>
      <w:r w:rsidR="001B2C02" w:rsidRPr="004674E8">
        <w:rPr>
          <w:b/>
          <w:sz w:val="24"/>
          <w:szCs w:val="24"/>
        </w:rPr>
        <w:t>за умови відсутності</w:t>
      </w:r>
      <w:r w:rsidR="00E60EAD" w:rsidRPr="004674E8">
        <w:rPr>
          <w:b/>
          <w:sz w:val="24"/>
          <w:szCs w:val="24"/>
        </w:rPr>
        <w:t xml:space="preserve"> додаткових умов</w:t>
      </w:r>
      <w:r w:rsidR="00E60EAD" w:rsidRPr="004674E8">
        <w:rPr>
          <w:sz w:val="24"/>
          <w:szCs w:val="24"/>
        </w:rPr>
        <w:t xml:space="preserve"> для звільнення від відповідальності зазначених в статті 9 Закону України «Про електронну комерцію».</w:t>
      </w:r>
    </w:p>
    <w:p w14:paraId="655126E8" w14:textId="77777777" w:rsidR="00E60EAD" w:rsidRPr="004674E8" w:rsidRDefault="00E60EAD" w:rsidP="00B76ACB">
      <w:pPr>
        <w:pStyle w:val="StyleZakonu"/>
        <w:spacing w:before="120" w:after="0" w:line="240" w:lineRule="auto"/>
        <w:ind w:firstLine="567"/>
        <w:rPr>
          <w:sz w:val="24"/>
          <w:szCs w:val="24"/>
        </w:rPr>
      </w:pPr>
      <w:r w:rsidRPr="004674E8">
        <w:rPr>
          <w:sz w:val="24"/>
          <w:szCs w:val="24"/>
        </w:rPr>
        <w:t>Наявна правова колізія в пропонованих змінах до Закону України «Про електронну комерцію», які крім того в частині операторів телекомунікацій суперечать положенням Угоди з Євросоюзом.</w:t>
      </w:r>
    </w:p>
    <w:p w14:paraId="754E7A34" w14:textId="77777777" w:rsidR="001B2C02" w:rsidRPr="004674E8" w:rsidRDefault="00E60EAD" w:rsidP="00B76ACB">
      <w:pPr>
        <w:spacing w:before="120"/>
        <w:ind w:firstLine="567"/>
        <w:jc w:val="both"/>
        <w:rPr>
          <w:lang w:val="uk-UA"/>
        </w:rPr>
      </w:pPr>
      <w:r w:rsidRPr="004674E8">
        <w:rPr>
          <w:b/>
          <w:lang w:val="uk-UA"/>
        </w:rPr>
        <w:t>Висновок</w:t>
      </w:r>
      <w:r w:rsidRPr="004674E8">
        <w:rPr>
          <w:lang w:val="uk-UA"/>
        </w:rPr>
        <w:t xml:space="preserve">. Запропоновані зміни до Закону України «Про електронну комерцію» характеризуються наявними колізіями та суперечать положенням Угоди з Євросоюзом, зокрема статтям 244 - 247 підрозділу 2 "Відповідальність постачальників посередницьких послуг" Частини 3 "Захист прав інтелектуальної власності" глави 9 "Інтелектуальна власність" розділу ІV "Торгівля і питання, пов'язані з торгівлею". </w:t>
      </w:r>
    </w:p>
    <w:p w14:paraId="5EB31A9E" w14:textId="77777777" w:rsidR="001B2C02" w:rsidRPr="004674E8" w:rsidRDefault="00E60EAD" w:rsidP="00B76ACB">
      <w:pPr>
        <w:pStyle w:val="StyleZakonu"/>
        <w:spacing w:before="120" w:after="0" w:line="240" w:lineRule="auto"/>
        <w:ind w:firstLine="567"/>
        <w:rPr>
          <w:b/>
          <w:sz w:val="24"/>
          <w:szCs w:val="24"/>
        </w:rPr>
      </w:pPr>
      <w:r w:rsidRPr="004674E8">
        <w:rPr>
          <w:b/>
          <w:sz w:val="24"/>
          <w:szCs w:val="24"/>
        </w:rPr>
        <w:t>Таким чином, запропоновані зміни Закону України «Про електронну комерцію» не відповідають чинному законодавству, зокрема міжнародному договору, який ратифіковано Верховною Радою України.</w:t>
      </w:r>
    </w:p>
    <w:p w14:paraId="181117D0" w14:textId="77777777" w:rsidR="0087058C" w:rsidRPr="004674E8" w:rsidRDefault="0087058C" w:rsidP="00B76ACB">
      <w:pPr>
        <w:spacing w:before="120"/>
        <w:ind w:firstLine="567"/>
        <w:rPr>
          <w:lang w:val="uk-UA"/>
        </w:rPr>
      </w:pPr>
    </w:p>
    <w:sectPr w:rsidR="0087058C" w:rsidRPr="004674E8" w:rsidSect="00552E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C5254" w14:textId="77777777" w:rsidR="0085010C" w:rsidRDefault="0085010C" w:rsidP="00E80E94">
      <w:r>
        <w:separator/>
      </w:r>
    </w:p>
  </w:endnote>
  <w:endnote w:type="continuationSeparator" w:id="0">
    <w:p w14:paraId="00E4500B" w14:textId="77777777" w:rsidR="0085010C" w:rsidRDefault="0085010C" w:rsidP="00E8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5E44E" w14:textId="77777777" w:rsidR="0085010C" w:rsidRDefault="0085010C" w:rsidP="00E80E94">
      <w:r>
        <w:separator/>
      </w:r>
    </w:p>
  </w:footnote>
  <w:footnote w:type="continuationSeparator" w:id="0">
    <w:p w14:paraId="0139A265" w14:textId="77777777" w:rsidR="0085010C" w:rsidRDefault="0085010C" w:rsidP="00E80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C6983"/>
    <w:multiLevelType w:val="hybridMultilevel"/>
    <w:tmpl w:val="62082EFC"/>
    <w:lvl w:ilvl="0" w:tplc="9A866F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0E067D4"/>
    <w:multiLevelType w:val="hybridMultilevel"/>
    <w:tmpl w:val="98FC9504"/>
    <w:lvl w:ilvl="0" w:tplc="9A866FA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B04E59"/>
    <w:multiLevelType w:val="multilevel"/>
    <w:tmpl w:val="36A0DF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94"/>
    <w:rsid w:val="00007E4D"/>
    <w:rsid w:val="00020258"/>
    <w:rsid w:val="0003401B"/>
    <w:rsid w:val="00050D5E"/>
    <w:rsid w:val="000D129D"/>
    <w:rsid w:val="000E4ADD"/>
    <w:rsid w:val="0013034F"/>
    <w:rsid w:val="0019313C"/>
    <w:rsid w:val="001B2C02"/>
    <w:rsid w:val="0024409F"/>
    <w:rsid w:val="002A302A"/>
    <w:rsid w:val="00317BD2"/>
    <w:rsid w:val="0032174F"/>
    <w:rsid w:val="00335B6E"/>
    <w:rsid w:val="003547AF"/>
    <w:rsid w:val="003829DE"/>
    <w:rsid w:val="003E6486"/>
    <w:rsid w:val="003E6FEE"/>
    <w:rsid w:val="0042057C"/>
    <w:rsid w:val="00430622"/>
    <w:rsid w:val="004674E8"/>
    <w:rsid w:val="00480B9C"/>
    <w:rsid w:val="00480D27"/>
    <w:rsid w:val="004E1B1D"/>
    <w:rsid w:val="005114C0"/>
    <w:rsid w:val="00552E13"/>
    <w:rsid w:val="00567ED7"/>
    <w:rsid w:val="0058318C"/>
    <w:rsid w:val="00596A2A"/>
    <w:rsid w:val="006257A0"/>
    <w:rsid w:val="006A6120"/>
    <w:rsid w:val="006C3B08"/>
    <w:rsid w:val="006C78C3"/>
    <w:rsid w:val="00705FFE"/>
    <w:rsid w:val="0079432C"/>
    <w:rsid w:val="007A070C"/>
    <w:rsid w:val="007D7C96"/>
    <w:rsid w:val="008471C2"/>
    <w:rsid w:val="0085010C"/>
    <w:rsid w:val="0087058C"/>
    <w:rsid w:val="008715DC"/>
    <w:rsid w:val="00895472"/>
    <w:rsid w:val="008A0170"/>
    <w:rsid w:val="008D5FAC"/>
    <w:rsid w:val="00907913"/>
    <w:rsid w:val="00967666"/>
    <w:rsid w:val="009D444A"/>
    <w:rsid w:val="009E189E"/>
    <w:rsid w:val="009E5D45"/>
    <w:rsid w:val="00A25311"/>
    <w:rsid w:val="00AB5112"/>
    <w:rsid w:val="00AC6A3B"/>
    <w:rsid w:val="00AC74E0"/>
    <w:rsid w:val="00AD4019"/>
    <w:rsid w:val="00AE0A98"/>
    <w:rsid w:val="00AE2AF9"/>
    <w:rsid w:val="00B00E62"/>
    <w:rsid w:val="00B431D4"/>
    <w:rsid w:val="00B76ACB"/>
    <w:rsid w:val="00BA7A47"/>
    <w:rsid w:val="00C00B83"/>
    <w:rsid w:val="00C02D57"/>
    <w:rsid w:val="00C363E1"/>
    <w:rsid w:val="00C43F1F"/>
    <w:rsid w:val="00C724FB"/>
    <w:rsid w:val="00C8585B"/>
    <w:rsid w:val="00CA1C46"/>
    <w:rsid w:val="00CC33D0"/>
    <w:rsid w:val="00CE30D0"/>
    <w:rsid w:val="00CF0021"/>
    <w:rsid w:val="00D1266C"/>
    <w:rsid w:val="00E25B8C"/>
    <w:rsid w:val="00E60EAD"/>
    <w:rsid w:val="00E669CC"/>
    <w:rsid w:val="00E72F39"/>
    <w:rsid w:val="00E77630"/>
    <w:rsid w:val="00E80E94"/>
    <w:rsid w:val="00E90918"/>
    <w:rsid w:val="00EF08E9"/>
    <w:rsid w:val="00F34E60"/>
    <w:rsid w:val="00F91522"/>
    <w:rsid w:val="00FA26F9"/>
    <w:rsid w:val="00FB0BBE"/>
    <w:rsid w:val="00FF2068"/>
    <w:rsid w:val="00FF2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w:basedOn w:val="a"/>
    <w:uiPriority w:val="99"/>
    <w:rsid w:val="00E80E94"/>
    <w:rPr>
      <w:rFonts w:ascii="Verdana" w:hAnsi="Verdana" w:cs="Verdana"/>
      <w:sz w:val="20"/>
      <w:szCs w:val="20"/>
      <w:lang w:val="en-US" w:eastAsia="en-US"/>
    </w:rPr>
  </w:style>
  <w:style w:type="paragraph" w:styleId="a3">
    <w:name w:val="footnote text"/>
    <w:basedOn w:val="a"/>
    <w:link w:val="a4"/>
    <w:uiPriority w:val="99"/>
    <w:semiHidden/>
    <w:unhideWhenUsed/>
    <w:rsid w:val="00E80E94"/>
    <w:rPr>
      <w:sz w:val="20"/>
      <w:szCs w:val="20"/>
    </w:rPr>
  </w:style>
  <w:style w:type="character" w:customStyle="1" w:styleId="a4">
    <w:name w:val="Текст сноски Знак"/>
    <w:basedOn w:val="a0"/>
    <w:link w:val="a3"/>
    <w:uiPriority w:val="99"/>
    <w:semiHidden/>
    <w:rsid w:val="00E80E94"/>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80E94"/>
    <w:rPr>
      <w:vertAlign w:val="superscript"/>
    </w:rPr>
  </w:style>
  <w:style w:type="character" w:customStyle="1" w:styleId="apple-converted-space">
    <w:name w:val="apple-converted-space"/>
    <w:basedOn w:val="a0"/>
    <w:rsid w:val="00E80E94"/>
  </w:style>
  <w:style w:type="character" w:styleId="a6">
    <w:name w:val="Hyperlink"/>
    <w:basedOn w:val="a0"/>
    <w:uiPriority w:val="99"/>
    <w:semiHidden/>
    <w:unhideWhenUsed/>
    <w:rsid w:val="00E80E94"/>
    <w:rPr>
      <w:color w:val="0000FF"/>
      <w:u w:val="single"/>
    </w:rPr>
  </w:style>
  <w:style w:type="paragraph" w:customStyle="1" w:styleId="StyleZakonu">
    <w:name w:val="StyleZakonu"/>
    <w:basedOn w:val="a"/>
    <w:link w:val="StyleZakonu0"/>
    <w:uiPriority w:val="99"/>
    <w:rsid w:val="00FF24FE"/>
    <w:pPr>
      <w:spacing w:after="60" w:line="220" w:lineRule="exact"/>
      <w:ind w:firstLine="284"/>
      <w:jc w:val="both"/>
    </w:pPr>
    <w:rPr>
      <w:sz w:val="20"/>
      <w:szCs w:val="20"/>
      <w:lang w:val="uk-UA"/>
    </w:rPr>
  </w:style>
  <w:style w:type="paragraph" w:customStyle="1" w:styleId="a7">
    <w:name w:val="Нормальний текст"/>
    <w:basedOn w:val="a"/>
    <w:link w:val="a8"/>
    <w:uiPriority w:val="99"/>
    <w:rsid w:val="00FF24FE"/>
    <w:pPr>
      <w:spacing w:before="120"/>
      <w:ind w:firstLine="567"/>
      <w:jc w:val="both"/>
    </w:pPr>
    <w:rPr>
      <w:rFonts w:ascii="Antiqua" w:hAnsi="Antiqua"/>
      <w:sz w:val="26"/>
      <w:szCs w:val="20"/>
      <w:lang w:val="uk-UA"/>
    </w:rPr>
  </w:style>
  <w:style w:type="character" w:customStyle="1" w:styleId="a8">
    <w:name w:val="Нормальний текст Знак"/>
    <w:link w:val="a7"/>
    <w:uiPriority w:val="99"/>
    <w:locked/>
    <w:rsid w:val="00FF24FE"/>
    <w:rPr>
      <w:rFonts w:ascii="Antiqua" w:eastAsia="Times New Roman" w:hAnsi="Antiqua" w:cs="Times New Roman"/>
      <w:sz w:val="26"/>
      <w:szCs w:val="20"/>
      <w:lang w:val="uk-UA" w:eastAsia="ru-RU"/>
    </w:rPr>
  </w:style>
  <w:style w:type="character" w:customStyle="1" w:styleId="StyleZakonu0">
    <w:name w:val="StyleZakonu Знак"/>
    <w:link w:val="StyleZakonu"/>
    <w:uiPriority w:val="99"/>
    <w:locked/>
    <w:rsid w:val="00FF24FE"/>
    <w:rPr>
      <w:rFonts w:ascii="Times New Roman" w:eastAsia="Times New Roman" w:hAnsi="Times New Roman" w:cs="Times New Roman"/>
      <w:sz w:val="20"/>
      <w:szCs w:val="20"/>
      <w:lang w:val="uk-UA" w:eastAsia="ru-RU"/>
    </w:rPr>
  </w:style>
  <w:style w:type="paragraph" w:styleId="a9">
    <w:name w:val="Normal (Web)"/>
    <w:basedOn w:val="a"/>
    <w:uiPriority w:val="99"/>
    <w:unhideWhenUsed/>
    <w:rsid w:val="00CA1C46"/>
    <w:pPr>
      <w:spacing w:before="100" w:beforeAutospacing="1" w:after="100" w:afterAutospacing="1"/>
    </w:pPr>
    <w:rPr>
      <w:rFonts w:eastAsiaTheme="minorEastAsia"/>
    </w:rPr>
  </w:style>
  <w:style w:type="paragraph" w:customStyle="1" w:styleId="rvps2">
    <w:name w:val="rvps2"/>
    <w:basedOn w:val="a"/>
    <w:rsid w:val="0087058C"/>
    <w:pPr>
      <w:spacing w:before="100" w:beforeAutospacing="1" w:after="100" w:afterAutospacing="1"/>
    </w:pPr>
  </w:style>
  <w:style w:type="paragraph" w:styleId="aa">
    <w:name w:val="List Paragraph"/>
    <w:basedOn w:val="a"/>
    <w:uiPriority w:val="34"/>
    <w:qFormat/>
    <w:rsid w:val="004674E8"/>
    <w:pPr>
      <w:ind w:left="720"/>
      <w:contextualSpacing/>
    </w:pPr>
  </w:style>
  <w:style w:type="character" w:styleId="ab">
    <w:name w:val="annotation reference"/>
    <w:basedOn w:val="a0"/>
    <w:uiPriority w:val="99"/>
    <w:semiHidden/>
    <w:unhideWhenUsed/>
    <w:rsid w:val="00FA26F9"/>
    <w:rPr>
      <w:sz w:val="16"/>
      <w:szCs w:val="16"/>
    </w:rPr>
  </w:style>
  <w:style w:type="paragraph" w:styleId="ac">
    <w:name w:val="annotation text"/>
    <w:basedOn w:val="a"/>
    <w:link w:val="ad"/>
    <w:uiPriority w:val="99"/>
    <w:semiHidden/>
    <w:unhideWhenUsed/>
    <w:rsid w:val="00FA26F9"/>
    <w:rPr>
      <w:sz w:val="20"/>
      <w:szCs w:val="20"/>
    </w:rPr>
  </w:style>
  <w:style w:type="character" w:customStyle="1" w:styleId="ad">
    <w:name w:val="Текст примечания Знак"/>
    <w:basedOn w:val="a0"/>
    <w:link w:val="ac"/>
    <w:uiPriority w:val="99"/>
    <w:semiHidden/>
    <w:rsid w:val="00FA26F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A26F9"/>
    <w:rPr>
      <w:b/>
      <w:bCs/>
    </w:rPr>
  </w:style>
  <w:style w:type="character" w:customStyle="1" w:styleId="af">
    <w:name w:val="Тема примечания Знак"/>
    <w:basedOn w:val="ad"/>
    <w:link w:val="ae"/>
    <w:uiPriority w:val="99"/>
    <w:semiHidden/>
    <w:rsid w:val="00FA26F9"/>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FA26F9"/>
    <w:rPr>
      <w:rFonts w:ascii="Segoe UI" w:hAnsi="Segoe UI" w:cs="Segoe UI"/>
      <w:sz w:val="18"/>
      <w:szCs w:val="18"/>
    </w:rPr>
  </w:style>
  <w:style w:type="character" w:customStyle="1" w:styleId="af1">
    <w:name w:val="Текст выноски Знак"/>
    <w:basedOn w:val="a0"/>
    <w:link w:val="af0"/>
    <w:uiPriority w:val="99"/>
    <w:semiHidden/>
    <w:rsid w:val="00FA26F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w:basedOn w:val="a"/>
    <w:uiPriority w:val="99"/>
    <w:rsid w:val="00E80E94"/>
    <w:rPr>
      <w:rFonts w:ascii="Verdana" w:hAnsi="Verdana" w:cs="Verdana"/>
      <w:sz w:val="20"/>
      <w:szCs w:val="20"/>
      <w:lang w:val="en-US" w:eastAsia="en-US"/>
    </w:rPr>
  </w:style>
  <w:style w:type="paragraph" w:styleId="a3">
    <w:name w:val="footnote text"/>
    <w:basedOn w:val="a"/>
    <w:link w:val="a4"/>
    <w:uiPriority w:val="99"/>
    <w:semiHidden/>
    <w:unhideWhenUsed/>
    <w:rsid w:val="00E80E94"/>
    <w:rPr>
      <w:sz w:val="20"/>
      <w:szCs w:val="20"/>
    </w:rPr>
  </w:style>
  <w:style w:type="character" w:customStyle="1" w:styleId="a4">
    <w:name w:val="Текст сноски Знак"/>
    <w:basedOn w:val="a0"/>
    <w:link w:val="a3"/>
    <w:uiPriority w:val="99"/>
    <w:semiHidden/>
    <w:rsid w:val="00E80E94"/>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80E94"/>
    <w:rPr>
      <w:vertAlign w:val="superscript"/>
    </w:rPr>
  </w:style>
  <w:style w:type="character" w:customStyle="1" w:styleId="apple-converted-space">
    <w:name w:val="apple-converted-space"/>
    <w:basedOn w:val="a0"/>
    <w:rsid w:val="00E80E94"/>
  </w:style>
  <w:style w:type="character" w:styleId="a6">
    <w:name w:val="Hyperlink"/>
    <w:basedOn w:val="a0"/>
    <w:uiPriority w:val="99"/>
    <w:semiHidden/>
    <w:unhideWhenUsed/>
    <w:rsid w:val="00E80E94"/>
    <w:rPr>
      <w:color w:val="0000FF"/>
      <w:u w:val="single"/>
    </w:rPr>
  </w:style>
  <w:style w:type="paragraph" w:customStyle="1" w:styleId="StyleZakonu">
    <w:name w:val="StyleZakonu"/>
    <w:basedOn w:val="a"/>
    <w:link w:val="StyleZakonu0"/>
    <w:uiPriority w:val="99"/>
    <w:rsid w:val="00FF24FE"/>
    <w:pPr>
      <w:spacing w:after="60" w:line="220" w:lineRule="exact"/>
      <w:ind w:firstLine="284"/>
      <w:jc w:val="both"/>
    </w:pPr>
    <w:rPr>
      <w:sz w:val="20"/>
      <w:szCs w:val="20"/>
      <w:lang w:val="uk-UA"/>
    </w:rPr>
  </w:style>
  <w:style w:type="paragraph" w:customStyle="1" w:styleId="a7">
    <w:name w:val="Нормальний текст"/>
    <w:basedOn w:val="a"/>
    <w:link w:val="a8"/>
    <w:uiPriority w:val="99"/>
    <w:rsid w:val="00FF24FE"/>
    <w:pPr>
      <w:spacing w:before="120"/>
      <w:ind w:firstLine="567"/>
      <w:jc w:val="both"/>
    </w:pPr>
    <w:rPr>
      <w:rFonts w:ascii="Antiqua" w:hAnsi="Antiqua"/>
      <w:sz w:val="26"/>
      <w:szCs w:val="20"/>
      <w:lang w:val="uk-UA"/>
    </w:rPr>
  </w:style>
  <w:style w:type="character" w:customStyle="1" w:styleId="a8">
    <w:name w:val="Нормальний текст Знак"/>
    <w:link w:val="a7"/>
    <w:uiPriority w:val="99"/>
    <w:locked/>
    <w:rsid w:val="00FF24FE"/>
    <w:rPr>
      <w:rFonts w:ascii="Antiqua" w:eastAsia="Times New Roman" w:hAnsi="Antiqua" w:cs="Times New Roman"/>
      <w:sz w:val="26"/>
      <w:szCs w:val="20"/>
      <w:lang w:val="uk-UA" w:eastAsia="ru-RU"/>
    </w:rPr>
  </w:style>
  <w:style w:type="character" w:customStyle="1" w:styleId="StyleZakonu0">
    <w:name w:val="StyleZakonu Знак"/>
    <w:link w:val="StyleZakonu"/>
    <w:uiPriority w:val="99"/>
    <w:locked/>
    <w:rsid w:val="00FF24FE"/>
    <w:rPr>
      <w:rFonts w:ascii="Times New Roman" w:eastAsia="Times New Roman" w:hAnsi="Times New Roman" w:cs="Times New Roman"/>
      <w:sz w:val="20"/>
      <w:szCs w:val="20"/>
      <w:lang w:val="uk-UA" w:eastAsia="ru-RU"/>
    </w:rPr>
  </w:style>
  <w:style w:type="paragraph" w:styleId="a9">
    <w:name w:val="Normal (Web)"/>
    <w:basedOn w:val="a"/>
    <w:uiPriority w:val="99"/>
    <w:unhideWhenUsed/>
    <w:rsid w:val="00CA1C46"/>
    <w:pPr>
      <w:spacing w:before="100" w:beforeAutospacing="1" w:after="100" w:afterAutospacing="1"/>
    </w:pPr>
    <w:rPr>
      <w:rFonts w:eastAsiaTheme="minorEastAsia"/>
    </w:rPr>
  </w:style>
  <w:style w:type="paragraph" w:customStyle="1" w:styleId="rvps2">
    <w:name w:val="rvps2"/>
    <w:basedOn w:val="a"/>
    <w:rsid w:val="0087058C"/>
    <w:pPr>
      <w:spacing w:before="100" w:beforeAutospacing="1" w:after="100" w:afterAutospacing="1"/>
    </w:pPr>
  </w:style>
  <w:style w:type="paragraph" w:styleId="aa">
    <w:name w:val="List Paragraph"/>
    <w:basedOn w:val="a"/>
    <w:uiPriority w:val="34"/>
    <w:qFormat/>
    <w:rsid w:val="004674E8"/>
    <w:pPr>
      <w:ind w:left="720"/>
      <w:contextualSpacing/>
    </w:pPr>
  </w:style>
  <w:style w:type="character" w:styleId="ab">
    <w:name w:val="annotation reference"/>
    <w:basedOn w:val="a0"/>
    <w:uiPriority w:val="99"/>
    <w:semiHidden/>
    <w:unhideWhenUsed/>
    <w:rsid w:val="00FA26F9"/>
    <w:rPr>
      <w:sz w:val="16"/>
      <w:szCs w:val="16"/>
    </w:rPr>
  </w:style>
  <w:style w:type="paragraph" w:styleId="ac">
    <w:name w:val="annotation text"/>
    <w:basedOn w:val="a"/>
    <w:link w:val="ad"/>
    <w:uiPriority w:val="99"/>
    <w:semiHidden/>
    <w:unhideWhenUsed/>
    <w:rsid w:val="00FA26F9"/>
    <w:rPr>
      <w:sz w:val="20"/>
      <w:szCs w:val="20"/>
    </w:rPr>
  </w:style>
  <w:style w:type="character" w:customStyle="1" w:styleId="ad">
    <w:name w:val="Текст примечания Знак"/>
    <w:basedOn w:val="a0"/>
    <w:link w:val="ac"/>
    <w:uiPriority w:val="99"/>
    <w:semiHidden/>
    <w:rsid w:val="00FA26F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A26F9"/>
    <w:rPr>
      <w:b/>
      <w:bCs/>
    </w:rPr>
  </w:style>
  <w:style w:type="character" w:customStyle="1" w:styleId="af">
    <w:name w:val="Тема примечания Знак"/>
    <w:basedOn w:val="ad"/>
    <w:link w:val="ae"/>
    <w:uiPriority w:val="99"/>
    <w:semiHidden/>
    <w:rsid w:val="00FA26F9"/>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FA26F9"/>
    <w:rPr>
      <w:rFonts w:ascii="Segoe UI" w:hAnsi="Segoe UI" w:cs="Segoe UI"/>
      <w:sz w:val="18"/>
      <w:szCs w:val="18"/>
    </w:rPr>
  </w:style>
  <w:style w:type="character" w:customStyle="1" w:styleId="af1">
    <w:name w:val="Текст выноски Знак"/>
    <w:basedOn w:val="a0"/>
    <w:link w:val="af0"/>
    <w:uiPriority w:val="99"/>
    <w:semiHidden/>
    <w:rsid w:val="00FA26F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C369E-DBA4-4A3C-B082-867AB5CC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14129</Words>
  <Characters>8055</Characters>
  <Application>Microsoft Office Word</Application>
  <DocSecurity>0</DocSecurity>
  <Lines>67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Asus</cp:lastModifiedBy>
  <cp:revision>2</cp:revision>
  <cp:lastPrinted>2015-10-28T09:14:00Z</cp:lastPrinted>
  <dcterms:created xsi:type="dcterms:W3CDTF">2015-10-28T09:30:00Z</dcterms:created>
  <dcterms:modified xsi:type="dcterms:W3CDTF">2015-10-28T09:30:00Z</dcterms:modified>
</cp:coreProperties>
</file>